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13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55CB0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凤县2026年地震重点监视防御区防震减灾工作任务清单</w:t>
      </w:r>
      <w:bookmarkEnd w:id="0"/>
    </w:p>
    <w:p w14:paraId="0DED1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20"/>
          <w:szCs w:val="20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921"/>
        <w:gridCol w:w="7502"/>
        <w:gridCol w:w="3786"/>
      </w:tblGrid>
      <w:tr w14:paraId="2C88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0" w:type="auto"/>
            <w:noWrap w:val="0"/>
            <w:vAlign w:val="top"/>
          </w:tcPr>
          <w:p w14:paraId="08D21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0383E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主要工作</w:t>
            </w:r>
          </w:p>
        </w:tc>
        <w:tc>
          <w:tcPr>
            <w:tcW w:w="1921" w:type="dxa"/>
            <w:noWrap w:val="0"/>
            <w:vAlign w:val="top"/>
          </w:tcPr>
          <w:p w14:paraId="2EC8E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4833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目标任务</w:t>
            </w:r>
          </w:p>
        </w:tc>
        <w:tc>
          <w:tcPr>
            <w:tcW w:w="7502" w:type="dxa"/>
            <w:noWrap w:val="0"/>
            <w:vAlign w:val="top"/>
          </w:tcPr>
          <w:p w14:paraId="7781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24FF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落实措施</w:t>
            </w:r>
          </w:p>
        </w:tc>
        <w:tc>
          <w:tcPr>
            <w:tcW w:w="3786" w:type="dxa"/>
            <w:noWrap w:val="0"/>
            <w:vAlign w:val="top"/>
          </w:tcPr>
          <w:p w14:paraId="19F9C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3E70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责任单位</w:t>
            </w:r>
          </w:p>
        </w:tc>
      </w:tr>
      <w:tr w14:paraId="74603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0" w:type="auto"/>
            <w:vMerge w:val="restart"/>
            <w:noWrap w:val="0"/>
            <w:vAlign w:val="center"/>
          </w:tcPr>
          <w:p w14:paraId="0DDE9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地震监测预报预警</w:t>
            </w:r>
          </w:p>
        </w:tc>
        <w:tc>
          <w:tcPr>
            <w:tcW w:w="1921" w:type="dxa"/>
            <w:noWrap w:val="0"/>
            <w:vAlign w:val="center"/>
          </w:tcPr>
          <w:p w14:paraId="70A0F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加强地震监测，密切监视震情变化</w:t>
            </w:r>
          </w:p>
        </w:tc>
        <w:tc>
          <w:tcPr>
            <w:tcW w:w="7502" w:type="dxa"/>
            <w:noWrap w:val="0"/>
            <w:vAlign w:val="center"/>
          </w:tcPr>
          <w:p w14:paraId="64CAB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14D26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加强宏观观测点运行工作，捕捉地震宏微观异常，现场核实、跟踪和落实异常现象。做好短波电台和地温前兆台更新建设工作，发挥“一县一前兆台”作用，实时观测，捕捉地震宏微观异常并及时上报核实。</w:t>
            </w:r>
          </w:p>
        </w:tc>
        <w:tc>
          <w:tcPr>
            <w:tcW w:w="3786" w:type="dxa"/>
            <w:noWrap w:val="0"/>
            <w:vAlign w:val="center"/>
          </w:tcPr>
          <w:p w14:paraId="5F2AE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</w:t>
            </w:r>
          </w:p>
        </w:tc>
      </w:tr>
      <w:tr w14:paraId="2A53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0" w:type="auto"/>
            <w:vMerge w:val="continue"/>
            <w:noWrap w:val="0"/>
            <w:vAlign w:val="center"/>
          </w:tcPr>
          <w:p w14:paraId="15ACD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47DAF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加强预警管理和维护，提升预警能力</w:t>
            </w:r>
          </w:p>
        </w:tc>
        <w:tc>
          <w:tcPr>
            <w:tcW w:w="7502" w:type="dxa"/>
            <w:noWrap w:val="0"/>
            <w:vAlign w:val="center"/>
          </w:tcPr>
          <w:p w14:paraId="03873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配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vertAlign w:val="baseline"/>
                <w:lang w:val="en-US" w:eastAsia="zh-CN"/>
              </w:rPr>
              <w:t>合市相关部门完成公办中小学地震预警终端建设任务，做好公办幼儿园地震预警终端建设工作</w:t>
            </w:r>
          </w:p>
        </w:tc>
        <w:tc>
          <w:tcPr>
            <w:tcW w:w="3786" w:type="dxa"/>
            <w:noWrap w:val="0"/>
            <w:vAlign w:val="center"/>
          </w:tcPr>
          <w:p w14:paraId="77F44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县应急管理局（县地震局）、县教体局</w:t>
            </w:r>
          </w:p>
        </w:tc>
      </w:tr>
      <w:tr w14:paraId="64F7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0" w:type="auto"/>
            <w:vMerge w:val="continue"/>
            <w:noWrap w:val="0"/>
            <w:vAlign w:val="center"/>
          </w:tcPr>
          <w:p w14:paraId="19E8D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921" w:type="dxa"/>
            <w:noWrap w:val="0"/>
            <w:vAlign w:val="center"/>
          </w:tcPr>
          <w:p w14:paraId="3C5DD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加强“三网一员”队伍建设，提升群测群防能力</w:t>
            </w:r>
          </w:p>
        </w:tc>
        <w:tc>
          <w:tcPr>
            <w:tcW w:w="7502" w:type="dxa"/>
            <w:noWrap w:val="0"/>
            <w:vAlign w:val="center"/>
          </w:tcPr>
          <w:p w14:paraId="37995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加强防震减灾“三网一员”队伍建设，发挥“三网一员”的作用。对辖区内宏观观测点运行情况进行督帮。</w:t>
            </w:r>
          </w:p>
        </w:tc>
        <w:tc>
          <w:tcPr>
            <w:tcW w:w="3786" w:type="dxa"/>
            <w:noWrap w:val="0"/>
            <w:vAlign w:val="center"/>
          </w:tcPr>
          <w:p w14:paraId="59B33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</w:t>
            </w:r>
          </w:p>
        </w:tc>
      </w:tr>
    </w:tbl>
    <w:p w14:paraId="4A485683">
      <w:pPr>
        <w:jc w:val="left"/>
        <w:rPr>
          <w:rFonts w:hint="eastAsia" w:ascii="国标小标宋-GB/T 2312" w:hAnsi="国标小标宋-GB/T 2312" w:eastAsia="国标小标宋-GB/T 2312" w:cs="国标小标宋-GB/T 2312"/>
          <w:sz w:val="16"/>
          <w:szCs w:val="16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="1444" w:tblpY="21"/>
        <w:tblOverlap w:val="never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129"/>
        <w:gridCol w:w="1569"/>
        <w:gridCol w:w="6711"/>
        <w:gridCol w:w="3791"/>
      </w:tblGrid>
      <w:tr w14:paraId="71C90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968" w:type="dxa"/>
            <w:noWrap w:val="0"/>
            <w:vAlign w:val="top"/>
          </w:tcPr>
          <w:p w14:paraId="200B55D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2C36F33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主要工作</w:t>
            </w:r>
          </w:p>
        </w:tc>
        <w:tc>
          <w:tcPr>
            <w:tcW w:w="2698" w:type="dxa"/>
            <w:gridSpan w:val="2"/>
            <w:noWrap w:val="0"/>
            <w:vAlign w:val="top"/>
          </w:tcPr>
          <w:p w14:paraId="0DE415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4D11A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目标任务</w:t>
            </w:r>
          </w:p>
        </w:tc>
        <w:tc>
          <w:tcPr>
            <w:tcW w:w="6711" w:type="dxa"/>
            <w:noWrap w:val="0"/>
            <w:vAlign w:val="top"/>
          </w:tcPr>
          <w:p w14:paraId="55AECB9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53754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落实措施</w:t>
            </w:r>
          </w:p>
        </w:tc>
        <w:tc>
          <w:tcPr>
            <w:tcW w:w="3791" w:type="dxa"/>
            <w:noWrap w:val="0"/>
            <w:vAlign w:val="top"/>
          </w:tcPr>
          <w:p w14:paraId="67E8B7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32E99E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责任单位</w:t>
            </w:r>
          </w:p>
        </w:tc>
      </w:tr>
      <w:tr w14:paraId="23B2D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968" w:type="dxa"/>
            <w:vMerge w:val="restart"/>
            <w:noWrap w:val="0"/>
            <w:vAlign w:val="top"/>
          </w:tcPr>
          <w:p w14:paraId="2A8AD9F9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3B29A6FC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38AAA547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212873D8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0C434F6C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3F695555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2B0E4A97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5CE98674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0FD84C6D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7BC245C8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333D7E21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4723B863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地震灾害风险防治</w:t>
            </w:r>
          </w:p>
        </w:tc>
        <w:tc>
          <w:tcPr>
            <w:tcW w:w="2698" w:type="dxa"/>
            <w:gridSpan w:val="2"/>
            <w:noWrap w:val="0"/>
            <w:vAlign w:val="top"/>
          </w:tcPr>
          <w:p w14:paraId="6461B042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6C1E519E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4802C304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加强地震灾害风险隐患排查和防治， 消除地震隐患</w:t>
            </w:r>
          </w:p>
        </w:tc>
        <w:tc>
          <w:tcPr>
            <w:tcW w:w="6711" w:type="dxa"/>
            <w:noWrap w:val="0"/>
            <w:vAlign w:val="top"/>
          </w:tcPr>
          <w:p w14:paraId="1589547A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73713CC6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249E1DA7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全面排查城乡住宅、土坯房、老旧房屋、学校、医院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电力、通信、水利、交通、危险化品厂库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、水库大坝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地震灾害隐患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，采取抗震加固等防范措施，消除隐患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top"/>
          </w:tcPr>
          <w:p w14:paraId="108273DC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2612CD82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教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体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卫健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交通局、国网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凤县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供电公司、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县农业农村和林业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水利局、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自然资源局、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、铁塔、电信、移动、联通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凤县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分公司、各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镇</w:t>
            </w:r>
          </w:p>
        </w:tc>
      </w:tr>
      <w:tr w14:paraId="1AE2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4BBF53F4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restart"/>
            <w:noWrap w:val="0"/>
            <w:vAlign w:val="top"/>
          </w:tcPr>
          <w:p w14:paraId="0459E3F4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035608A1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70B64D71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70F2E93F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71CD34E6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357A4E66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  <w:p w14:paraId="17A50887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持续开展地震易发区房屋设施加固工作，提高抗震设防能力</w:t>
            </w:r>
          </w:p>
        </w:tc>
        <w:tc>
          <w:tcPr>
            <w:tcW w:w="1569" w:type="dxa"/>
            <w:noWrap w:val="0"/>
            <w:vAlign w:val="center"/>
          </w:tcPr>
          <w:p w14:paraId="3B5FE794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农村民居</w:t>
            </w:r>
          </w:p>
        </w:tc>
        <w:tc>
          <w:tcPr>
            <w:tcW w:w="6711" w:type="dxa"/>
            <w:noWrap w:val="0"/>
            <w:vAlign w:val="center"/>
          </w:tcPr>
          <w:p w14:paraId="0F67F2F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年度农村民居加固任务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7EE385D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住建局、各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镇</w:t>
            </w:r>
          </w:p>
        </w:tc>
      </w:tr>
      <w:tr w14:paraId="3D6EA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1904567A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2EB54394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227E2E55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城镇住宅</w:t>
            </w:r>
          </w:p>
        </w:tc>
        <w:tc>
          <w:tcPr>
            <w:tcW w:w="6711" w:type="dxa"/>
            <w:noWrap w:val="0"/>
            <w:vAlign w:val="center"/>
          </w:tcPr>
          <w:p w14:paraId="60182F5F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年度城镇住宅加固任务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6949D50E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各镇</w:t>
            </w:r>
          </w:p>
        </w:tc>
      </w:tr>
      <w:tr w14:paraId="2D7C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28366253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5A484ED2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5441A21E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学校</w:t>
            </w:r>
          </w:p>
        </w:tc>
        <w:tc>
          <w:tcPr>
            <w:tcW w:w="6711" w:type="dxa"/>
            <w:noWrap w:val="0"/>
            <w:vAlign w:val="center"/>
          </w:tcPr>
          <w:p w14:paraId="4A5B717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年度学校建筑加固任务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154AEF0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教育局</w:t>
            </w:r>
          </w:p>
        </w:tc>
      </w:tr>
      <w:tr w14:paraId="422D9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24FC4362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77534250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2BC73FE5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医院</w:t>
            </w:r>
          </w:p>
        </w:tc>
        <w:tc>
          <w:tcPr>
            <w:tcW w:w="6711" w:type="dxa"/>
            <w:noWrap w:val="0"/>
            <w:vAlign w:val="center"/>
          </w:tcPr>
          <w:p w14:paraId="4F513F64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年度医院建筑加固任务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38421F9A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卫健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局</w:t>
            </w:r>
          </w:p>
        </w:tc>
      </w:tr>
      <w:tr w14:paraId="6506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096A2F61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418ABD2C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5F70608C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重要交通生命线（含桥梁）</w:t>
            </w:r>
          </w:p>
        </w:tc>
        <w:tc>
          <w:tcPr>
            <w:tcW w:w="6711" w:type="dxa"/>
            <w:noWrap w:val="0"/>
            <w:vAlign w:val="center"/>
          </w:tcPr>
          <w:p w14:paraId="72F24235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 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年度重要交通生命线工程加固任务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766FE76E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交通局、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住建局、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县公安局</w:t>
            </w:r>
          </w:p>
        </w:tc>
      </w:tr>
      <w:tr w14:paraId="71C8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1535FB7A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315574C3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5B0168A7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电力设施</w:t>
            </w:r>
          </w:p>
        </w:tc>
        <w:tc>
          <w:tcPr>
            <w:tcW w:w="6711" w:type="dxa"/>
            <w:noWrap w:val="0"/>
            <w:vAlign w:val="center"/>
          </w:tcPr>
          <w:p w14:paraId="3E3C2CD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年度电力设施加固任务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62FD1EBA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国网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凤县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供电公司</w:t>
            </w:r>
          </w:p>
        </w:tc>
      </w:tr>
      <w:tr w14:paraId="7F93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2C60128D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5E168B79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2DB33DCA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水库大坝</w:t>
            </w:r>
          </w:p>
        </w:tc>
        <w:tc>
          <w:tcPr>
            <w:tcW w:w="6711" w:type="dxa"/>
            <w:noWrap w:val="0"/>
            <w:vAlign w:val="center"/>
          </w:tcPr>
          <w:p w14:paraId="6DA13B26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年度水库大坝加固任务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256F8B6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县农业农村和林业水利局</w:t>
            </w:r>
          </w:p>
        </w:tc>
      </w:tr>
      <w:tr w14:paraId="1253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25E4CB1F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0D923065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25C64955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危化品厂库</w:t>
            </w:r>
          </w:p>
        </w:tc>
        <w:tc>
          <w:tcPr>
            <w:tcW w:w="6711" w:type="dxa"/>
            <w:noWrap w:val="0"/>
            <w:vAlign w:val="center"/>
          </w:tcPr>
          <w:p w14:paraId="78BD0977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年度危化品厂库加固任务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5129786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</w:t>
            </w:r>
          </w:p>
        </w:tc>
      </w:tr>
      <w:tr w14:paraId="1EFC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4DA8652C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007EDC0C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5ECE57DE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电信设施</w:t>
            </w:r>
          </w:p>
        </w:tc>
        <w:tc>
          <w:tcPr>
            <w:tcW w:w="6711" w:type="dxa"/>
            <w:noWrap w:val="0"/>
            <w:vAlign w:val="center"/>
          </w:tcPr>
          <w:p w14:paraId="27FFA59C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年度电信设施加固任务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3160DA67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铁塔、电信、移动、联通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凤县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分公司</w:t>
            </w:r>
          </w:p>
        </w:tc>
      </w:tr>
      <w:tr w14:paraId="090E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5A0A52E7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1EFA334F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45ACD9F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军事设施</w:t>
            </w:r>
          </w:p>
        </w:tc>
        <w:tc>
          <w:tcPr>
            <w:tcW w:w="6711" w:type="dxa"/>
            <w:noWrap w:val="0"/>
            <w:vAlign w:val="center"/>
          </w:tcPr>
          <w:p w14:paraId="7A22D565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完成202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年度军事设施加固任务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5A3EFA2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武警宝鸡支队执勤六大队</w:t>
            </w:r>
          </w:p>
        </w:tc>
      </w:tr>
      <w:tr w14:paraId="0636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68" w:type="dxa"/>
            <w:vMerge w:val="continue"/>
            <w:noWrap w:val="0"/>
            <w:vAlign w:val="top"/>
          </w:tcPr>
          <w:p w14:paraId="23C7EB25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129" w:type="dxa"/>
            <w:vMerge w:val="continue"/>
            <w:noWrap w:val="0"/>
            <w:vAlign w:val="top"/>
          </w:tcPr>
          <w:p w14:paraId="786EB15C">
            <w:pPr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569" w:type="dxa"/>
            <w:noWrap w:val="0"/>
            <w:vAlign w:val="center"/>
          </w:tcPr>
          <w:p w14:paraId="17E3B038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应急避难场所</w:t>
            </w:r>
          </w:p>
        </w:tc>
        <w:tc>
          <w:tcPr>
            <w:tcW w:w="6711" w:type="dxa"/>
            <w:noWrap w:val="0"/>
            <w:vAlign w:val="center"/>
          </w:tcPr>
          <w:p w14:paraId="12A625E8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新建、改建一批标准化应急避难场所和临时避难场所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91" w:type="dxa"/>
            <w:noWrap w:val="0"/>
            <w:vAlign w:val="center"/>
          </w:tcPr>
          <w:p w14:paraId="30C9170F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、各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镇</w:t>
            </w:r>
          </w:p>
        </w:tc>
      </w:tr>
    </w:tbl>
    <w:p w14:paraId="4C0806C1">
      <w:pPr>
        <w:jc w:val="left"/>
        <w:rPr>
          <w:rFonts w:hint="eastAsia" w:ascii="仿宋_GB2312" w:hAnsi="仿宋_GB2312" w:eastAsia="仿宋_GB2312" w:cs="仿宋_GB2312"/>
          <w:sz w:val="18"/>
          <w:szCs w:val="18"/>
          <w:lang w:val="en-US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881"/>
        <w:gridCol w:w="7530"/>
        <w:gridCol w:w="3778"/>
      </w:tblGrid>
      <w:tr w14:paraId="3BF2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985" w:type="dxa"/>
            <w:noWrap w:val="0"/>
            <w:vAlign w:val="top"/>
          </w:tcPr>
          <w:p w14:paraId="14A8391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6756445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主要工作</w:t>
            </w:r>
          </w:p>
        </w:tc>
        <w:tc>
          <w:tcPr>
            <w:tcW w:w="1881" w:type="dxa"/>
            <w:noWrap w:val="0"/>
            <w:vAlign w:val="top"/>
          </w:tcPr>
          <w:p w14:paraId="3B9F459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3C63CF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目标任务</w:t>
            </w:r>
          </w:p>
        </w:tc>
        <w:tc>
          <w:tcPr>
            <w:tcW w:w="7530" w:type="dxa"/>
            <w:noWrap w:val="0"/>
            <w:vAlign w:val="top"/>
          </w:tcPr>
          <w:p w14:paraId="6ACA127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474457B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落实措施</w:t>
            </w:r>
          </w:p>
        </w:tc>
        <w:tc>
          <w:tcPr>
            <w:tcW w:w="3778" w:type="dxa"/>
            <w:noWrap w:val="0"/>
            <w:vAlign w:val="top"/>
          </w:tcPr>
          <w:p w14:paraId="483412A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203AC7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责任单位</w:t>
            </w:r>
          </w:p>
        </w:tc>
      </w:tr>
      <w:tr w14:paraId="1DCC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noWrap w:val="0"/>
            <w:vAlign w:val="top"/>
          </w:tcPr>
          <w:p w14:paraId="1576C126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4ADBB8F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64786527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地震灾害</w:t>
            </w:r>
          </w:p>
          <w:p w14:paraId="43470E36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风险防治</w:t>
            </w:r>
          </w:p>
        </w:tc>
        <w:tc>
          <w:tcPr>
            <w:tcW w:w="1881" w:type="dxa"/>
            <w:noWrap w:val="0"/>
            <w:vAlign w:val="center"/>
          </w:tcPr>
          <w:p w14:paraId="0606D068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加强建设工程抗震设防监管，提升抗震设防能力</w:t>
            </w:r>
          </w:p>
        </w:tc>
        <w:tc>
          <w:tcPr>
            <w:tcW w:w="7530" w:type="dxa"/>
            <w:noWrap w:val="0"/>
            <w:vAlign w:val="center"/>
          </w:tcPr>
          <w:p w14:paraId="04098E2B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落实《中国地震动参赛区划图》（GB18306-2015）抗震设防标准，强化城乡新改扩建工程抗震设防要求审查备案和监管核查。严格落实农村新建民居抗震设防监管责任，提升农村抗震设防能力。</w:t>
            </w:r>
          </w:p>
        </w:tc>
        <w:tc>
          <w:tcPr>
            <w:tcW w:w="3778" w:type="dxa"/>
            <w:noWrap w:val="0"/>
            <w:vAlign w:val="center"/>
          </w:tcPr>
          <w:p w14:paraId="1AB11A0E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县应急管理局（县地震局）、县住建局、县行政审批局、各镇</w:t>
            </w:r>
          </w:p>
        </w:tc>
      </w:tr>
      <w:tr w14:paraId="05AE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noWrap w:val="0"/>
            <w:vAlign w:val="top"/>
          </w:tcPr>
          <w:p w14:paraId="2031D6A6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31CFC73C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加强地震安全性评价工作</w:t>
            </w:r>
          </w:p>
        </w:tc>
        <w:tc>
          <w:tcPr>
            <w:tcW w:w="7530" w:type="dxa"/>
            <w:noWrap w:val="0"/>
            <w:vAlign w:val="center"/>
          </w:tcPr>
          <w:p w14:paraId="30FCE0C0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组织做好“标准地”、重大工程场地地震安全性评价工作，加大安评现场检查抽查力度，为重大工程抗震设防提供技术保障。</w:t>
            </w:r>
          </w:p>
        </w:tc>
        <w:tc>
          <w:tcPr>
            <w:tcW w:w="3778" w:type="dxa"/>
            <w:noWrap w:val="0"/>
            <w:vAlign w:val="center"/>
          </w:tcPr>
          <w:p w14:paraId="32441454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县应急管理局（县地震局）、县住建局、县自然资源局</w:t>
            </w:r>
          </w:p>
        </w:tc>
      </w:tr>
      <w:tr w14:paraId="1A8D5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5" w:type="dxa"/>
            <w:vMerge w:val="continue"/>
            <w:noWrap w:val="0"/>
            <w:vAlign w:val="top"/>
          </w:tcPr>
          <w:p w14:paraId="6195A15E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44E332CD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推广应用减隔震技术，提升抗震能力</w:t>
            </w:r>
          </w:p>
        </w:tc>
        <w:tc>
          <w:tcPr>
            <w:tcW w:w="7530" w:type="dxa"/>
            <w:noWrap w:val="0"/>
            <w:vAlign w:val="center"/>
          </w:tcPr>
          <w:p w14:paraId="7FA4F34C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引导学校、医院等建设工程应用减隔震新技术，提升建设工程抗震能力。</w:t>
            </w:r>
          </w:p>
        </w:tc>
        <w:tc>
          <w:tcPr>
            <w:tcW w:w="3778" w:type="dxa"/>
            <w:noWrap w:val="0"/>
            <w:vAlign w:val="center"/>
          </w:tcPr>
          <w:p w14:paraId="4A49F278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县住建局、县应急管理局（县地震局）、县教体局、县卫健局</w:t>
            </w:r>
          </w:p>
        </w:tc>
      </w:tr>
      <w:tr w14:paraId="399D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noWrap w:val="0"/>
            <w:vAlign w:val="top"/>
          </w:tcPr>
          <w:p w14:paraId="52461B9E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5E0937DC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6374AD9A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7285C7B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72772B5A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653AA88B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5DB2B451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地震灾害</w:t>
            </w:r>
          </w:p>
          <w:p w14:paraId="2C9552B8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应急准备</w:t>
            </w:r>
          </w:p>
        </w:tc>
        <w:tc>
          <w:tcPr>
            <w:tcW w:w="1881" w:type="dxa"/>
            <w:noWrap w:val="0"/>
            <w:vAlign w:val="center"/>
          </w:tcPr>
          <w:p w14:paraId="6FBD6435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加强预案管理，熟悉处置流程</w:t>
            </w:r>
          </w:p>
        </w:tc>
        <w:tc>
          <w:tcPr>
            <w:tcW w:w="7530" w:type="dxa"/>
            <w:noWrap w:val="0"/>
            <w:vAlign w:val="center"/>
          </w:tcPr>
          <w:p w14:paraId="5B31EE1F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修订地震应急预案，推进部门、企事业单位、人员密集场所预案的制修订、备案和检查。</w:t>
            </w:r>
          </w:p>
        </w:tc>
        <w:tc>
          <w:tcPr>
            <w:tcW w:w="3778" w:type="dxa"/>
            <w:noWrap w:val="0"/>
            <w:vAlign w:val="center"/>
          </w:tcPr>
          <w:p w14:paraId="6C1E29B3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县应急管理局（县地震局）、各镇、各相关部门、相关企事业单位</w:t>
            </w:r>
          </w:p>
        </w:tc>
      </w:tr>
      <w:tr w14:paraId="1C31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985" w:type="dxa"/>
            <w:vMerge w:val="continue"/>
            <w:noWrap w:val="0"/>
            <w:vAlign w:val="top"/>
          </w:tcPr>
          <w:p w14:paraId="081FE873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5ECBBA18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加强地震应急演练，提升应急处置和自救互救技能</w:t>
            </w:r>
          </w:p>
        </w:tc>
        <w:tc>
          <w:tcPr>
            <w:tcW w:w="7530" w:type="dxa"/>
            <w:noWrap w:val="0"/>
            <w:vAlign w:val="center"/>
          </w:tcPr>
          <w:p w14:paraId="05773F5C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指导各镇、重点行业、学校、医院、企事业单位和社区、农村开展地震应急抢险救援和疏散演练。</w:t>
            </w:r>
          </w:p>
        </w:tc>
        <w:tc>
          <w:tcPr>
            <w:tcW w:w="3778" w:type="dxa"/>
            <w:noWrap w:val="0"/>
            <w:vAlign w:val="center"/>
          </w:tcPr>
          <w:p w14:paraId="2E588200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县应急管理局（县地震局）、县教体局、县民政局、县交通局、县住建局、县农林水局、县卫健局、国网凤县供电公司、县消防救援局、各镇</w:t>
            </w:r>
          </w:p>
        </w:tc>
      </w:tr>
      <w:tr w14:paraId="7831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noWrap w:val="0"/>
            <w:vAlign w:val="top"/>
          </w:tcPr>
          <w:p w14:paraId="34E1A66D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19422FBD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加强救援队伍建设，提升救援能力</w:t>
            </w:r>
          </w:p>
        </w:tc>
        <w:tc>
          <w:tcPr>
            <w:tcW w:w="7530" w:type="dxa"/>
            <w:noWrap w:val="0"/>
            <w:vAlign w:val="center"/>
          </w:tcPr>
          <w:p w14:paraId="79BE6166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加强已组建的搜索救援、医疗救护、抢通抢修等专业队伍、志愿者队伍专业培训，提升救援实战能力</w:t>
            </w:r>
          </w:p>
        </w:tc>
        <w:tc>
          <w:tcPr>
            <w:tcW w:w="3778" w:type="dxa"/>
            <w:noWrap w:val="0"/>
            <w:vAlign w:val="center"/>
          </w:tcPr>
          <w:p w14:paraId="64B73187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县应急管理局（县地震局）、各镇</w:t>
            </w:r>
          </w:p>
        </w:tc>
      </w:tr>
      <w:tr w14:paraId="4570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noWrap w:val="0"/>
            <w:vAlign w:val="top"/>
          </w:tcPr>
          <w:p w14:paraId="62F6D148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73E4FAB6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加强物资储备，满足救灾需求</w:t>
            </w:r>
          </w:p>
        </w:tc>
        <w:tc>
          <w:tcPr>
            <w:tcW w:w="7530" w:type="dxa"/>
            <w:noWrap w:val="0"/>
            <w:vAlign w:val="center"/>
          </w:tcPr>
          <w:p w14:paraId="1A93A1E6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落实地震应急物资与装备的储备，建立物资调配机制，提高保障能力</w:t>
            </w:r>
          </w:p>
        </w:tc>
        <w:tc>
          <w:tcPr>
            <w:tcW w:w="3778" w:type="dxa"/>
            <w:noWrap w:val="0"/>
            <w:vAlign w:val="center"/>
          </w:tcPr>
          <w:p w14:paraId="507FB878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县发改局、县商工局、县应急管理局（县地震局）、县卫健局、县交通局、各镇</w:t>
            </w:r>
          </w:p>
        </w:tc>
      </w:tr>
      <w:tr w14:paraId="702A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noWrap w:val="0"/>
            <w:vAlign w:val="top"/>
          </w:tcPr>
          <w:p w14:paraId="29F76519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1C470349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加强应急避难场所建设，满足社会公众避灾安置需求</w:t>
            </w:r>
          </w:p>
        </w:tc>
        <w:tc>
          <w:tcPr>
            <w:tcW w:w="7530" w:type="dxa"/>
            <w:noWrap w:val="0"/>
            <w:vAlign w:val="center"/>
          </w:tcPr>
          <w:p w14:paraId="27E0270A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提升现有避难场所功能，建设一批国家标准化避难场所，整合一批临时避难场所。</w:t>
            </w:r>
          </w:p>
        </w:tc>
        <w:tc>
          <w:tcPr>
            <w:tcW w:w="3778" w:type="dxa"/>
            <w:noWrap w:val="0"/>
            <w:vAlign w:val="center"/>
          </w:tcPr>
          <w:p w14:paraId="060BD77E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县应急管理局（地震局）、各镇</w:t>
            </w:r>
          </w:p>
        </w:tc>
      </w:tr>
      <w:tr w14:paraId="3641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85" w:type="dxa"/>
            <w:noWrap w:val="0"/>
            <w:vAlign w:val="top"/>
          </w:tcPr>
          <w:p w14:paraId="48AFECF6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5B92B6C2">
            <w:pPr>
              <w:pStyle w:val="2"/>
              <w:jc w:val="left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宣传教育</w:t>
            </w:r>
          </w:p>
        </w:tc>
        <w:tc>
          <w:tcPr>
            <w:tcW w:w="1881" w:type="dxa"/>
            <w:noWrap w:val="0"/>
            <w:vAlign w:val="center"/>
          </w:tcPr>
          <w:p w14:paraId="158352DD"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开展宣传培训,普及自救互救知识和技能</w:t>
            </w:r>
          </w:p>
        </w:tc>
        <w:tc>
          <w:tcPr>
            <w:tcW w:w="7530" w:type="dxa"/>
            <w:noWrap w:val="0"/>
            <w:vAlign w:val="center"/>
          </w:tcPr>
          <w:p w14:paraId="026F665F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利用5.12、7.28等重要时段，组织开展宣传教育“六进”活动。加大科普宣传培训力度，引导全市干部职工和居民开启手机预警功能，普及地震预警知识。</w:t>
            </w:r>
          </w:p>
        </w:tc>
        <w:tc>
          <w:tcPr>
            <w:tcW w:w="3778" w:type="dxa"/>
            <w:noWrap w:val="0"/>
            <w:vAlign w:val="center"/>
          </w:tcPr>
          <w:p w14:paraId="5E37DEA6">
            <w:pPr>
              <w:pStyle w:val="2"/>
              <w:jc w:val="both"/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18"/>
                <w:szCs w:val="18"/>
                <w:vertAlign w:val="baseline"/>
                <w:lang w:val="en-US" w:eastAsia="zh-CN" w:bidi="ar-SA"/>
              </w:rPr>
              <w:t>县防震减灾工作领导小组成员单位</w:t>
            </w:r>
          </w:p>
        </w:tc>
      </w:tr>
    </w:tbl>
    <w:p w14:paraId="0BC7D690">
      <w:pPr>
        <w:pStyle w:val="2"/>
        <w:jc w:val="left"/>
        <w:rPr>
          <w:rFonts w:hint="eastAsia" w:ascii="国标小标宋-GB/T 2312" w:hAnsi="国标小标宋-GB/T 2312" w:eastAsia="国标小标宋-GB/T 2312" w:cs="国标小标宋-GB/T 2312"/>
          <w:sz w:val="16"/>
          <w:szCs w:val="16"/>
          <w:lang w:val="en-US"/>
        </w:rPr>
        <w:sectPr>
          <w:footerReference r:id="rId5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852"/>
        <w:gridCol w:w="7557"/>
        <w:gridCol w:w="3766"/>
      </w:tblGrid>
      <w:tr w14:paraId="6063D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dxa"/>
            <w:noWrap w:val="0"/>
            <w:vAlign w:val="top"/>
          </w:tcPr>
          <w:p w14:paraId="7478A6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1DC3030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主要工作</w:t>
            </w:r>
          </w:p>
          <w:p w14:paraId="14EEB64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52" w:type="dxa"/>
            <w:noWrap w:val="0"/>
            <w:vAlign w:val="top"/>
          </w:tcPr>
          <w:p w14:paraId="29E18FB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7F35AEF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目标任务</w:t>
            </w:r>
          </w:p>
        </w:tc>
        <w:tc>
          <w:tcPr>
            <w:tcW w:w="7557" w:type="dxa"/>
            <w:noWrap w:val="0"/>
            <w:vAlign w:val="top"/>
          </w:tcPr>
          <w:p w14:paraId="0859B9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5CCFC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落实措施</w:t>
            </w:r>
          </w:p>
        </w:tc>
        <w:tc>
          <w:tcPr>
            <w:tcW w:w="3766" w:type="dxa"/>
            <w:noWrap w:val="0"/>
            <w:vAlign w:val="top"/>
          </w:tcPr>
          <w:p w14:paraId="618364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  <w:p w14:paraId="524746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责任单位</w:t>
            </w:r>
          </w:p>
        </w:tc>
      </w:tr>
      <w:tr w14:paraId="6C638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999" w:type="dxa"/>
            <w:vMerge w:val="restart"/>
            <w:noWrap w:val="0"/>
            <w:vAlign w:val="top"/>
          </w:tcPr>
          <w:p w14:paraId="56ED4C24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1D8784E8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57ED84D4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3382645B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6736E52B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  <w:p w14:paraId="5D97851A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政府保障</w:t>
            </w:r>
          </w:p>
          <w:p w14:paraId="50C4D488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行政推动</w:t>
            </w:r>
          </w:p>
        </w:tc>
        <w:tc>
          <w:tcPr>
            <w:tcW w:w="1852" w:type="dxa"/>
            <w:noWrap w:val="0"/>
            <w:vAlign w:val="center"/>
          </w:tcPr>
          <w:p w14:paraId="25A4C33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防震减灾工作领导机制健全</w:t>
            </w:r>
          </w:p>
        </w:tc>
        <w:tc>
          <w:tcPr>
            <w:tcW w:w="7557" w:type="dxa"/>
            <w:noWrap w:val="0"/>
            <w:vAlign w:val="center"/>
          </w:tcPr>
          <w:p w14:paraId="76B160A1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调整充实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防震减灾工作领导机构，制定 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年度地震重点监视防御区防震减灾工作任务清单，明确职责和任务。政府常务会定期研究和解决防震减灾工作重大问题。</w:t>
            </w:r>
          </w:p>
        </w:tc>
        <w:tc>
          <w:tcPr>
            <w:tcW w:w="3766" w:type="dxa"/>
            <w:noWrap w:val="0"/>
            <w:vAlign w:val="center"/>
          </w:tcPr>
          <w:p w14:paraId="7CBE3193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县防震减灾领导小组办公室、县应急管理局（县地震局）</w:t>
            </w:r>
          </w:p>
        </w:tc>
      </w:tr>
      <w:tr w14:paraId="7BC3C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999" w:type="dxa"/>
            <w:vMerge w:val="continue"/>
            <w:noWrap w:val="0"/>
            <w:vAlign w:val="top"/>
          </w:tcPr>
          <w:p w14:paraId="27A62D2A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59A87814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开展防震减灾工作检查</w:t>
            </w:r>
          </w:p>
        </w:tc>
        <w:tc>
          <w:tcPr>
            <w:tcW w:w="7557" w:type="dxa"/>
            <w:noWrap w:val="0"/>
            <w:vAlign w:val="center"/>
          </w:tcPr>
          <w:p w14:paraId="67206651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定期开展防震减灾和地震应急准备工作督导检查。</w:t>
            </w:r>
          </w:p>
        </w:tc>
        <w:tc>
          <w:tcPr>
            <w:tcW w:w="3766" w:type="dxa"/>
            <w:noWrap w:val="0"/>
            <w:vAlign w:val="center"/>
          </w:tcPr>
          <w:p w14:paraId="2E031E9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县防震减灾领导小组办公室</w:t>
            </w:r>
          </w:p>
        </w:tc>
      </w:tr>
      <w:tr w14:paraId="0021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999" w:type="dxa"/>
            <w:vMerge w:val="continue"/>
            <w:noWrap w:val="0"/>
            <w:vAlign w:val="top"/>
          </w:tcPr>
          <w:p w14:paraId="7532493B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628665E6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地震工作机构健全</w:t>
            </w:r>
          </w:p>
        </w:tc>
        <w:tc>
          <w:tcPr>
            <w:tcW w:w="7557" w:type="dxa"/>
            <w:noWrap w:val="0"/>
            <w:vAlign w:val="center"/>
          </w:tcPr>
          <w:p w14:paraId="2E92E97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明确地震局长、副局长，分管股室，1-2名地震工作人员，充实防震减灾工作力量</w:t>
            </w:r>
          </w:p>
        </w:tc>
        <w:tc>
          <w:tcPr>
            <w:tcW w:w="3766" w:type="dxa"/>
            <w:noWrap w:val="0"/>
            <w:vAlign w:val="center"/>
          </w:tcPr>
          <w:p w14:paraId="458B31D1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</w:t>
            </w:r>
          </w:p>
        </w:tc>
      </w:tr>
      <w:tr w14:paraId="442E9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999" w:type="dxa"/>
            <w:vMerge w:val="continue"/>
            <w:noWrap w:val="0"/>
            <w:vAlign w:val="top"/>
          </w:tcPr>
          <w:p w14:paraId="66EDB207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654B8CB4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工作经费和专项经费纳入本级财政预算</w:t>
            </w:r>
          </w:p>
        </w:tc>
        <w:tc>
          <w:tcPr>
            <w:tcW w:w="7557" w:type="dxa"/>
            <w:noWrap w:val="0"/>
            <w:vAlign w:val="center"/>
          </w:tcPr>
          <w:p w14:paraId="4C60E6DC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防震减灾工作经费、专项经费纳入本级财政预算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比上一年度有所增加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66" w:type="dxa"/>
            <w:noWrap w:val="0"/>
            <w:vAlign w:val="center"/>
          </w:tcPr>
          <w:p w14:paraId="20C571A6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县财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政局、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</w:t>
            </w:r>
          </w:p>
        </w:tc>
      </w:tr>
      <w:tr w14:paraId="4872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999" w:type="dxa"/>
            <w:vMerge w:val="continue"/>
            <w:noWrap w:val="0"/>
            <w:vAlign w:val="top"/>
          </w:tcPr>
          <w:p w14:paraId="019F2367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4EDD8B27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防震减灾规划编制落实</w:t>
            </w:r>
          </w:p>
        </w:tc>
        <w:tc>
          <w:tcPr>
            <w:tcW w:w="7557" w:type="dxa"/>
            <w:noWrap w:val="0"/>
            <w:vAlign w:val="center"/>
          </w:tcPr>
          <w:p w14:paraId="2E700DA0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编制印发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防震减灾“十五五”事业发展规划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专篇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，积极谋划一批防震减灾重点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项目。</w:t>
            </w:r>
          </w:p>
        </w:tc>
        <w:tc>
          <w:tcPr>
            <w:tcW w:w="3766" w:type="dxa"/>
            <w:noWrap w:val="0"/>
            <w:vAlign w:val="center"/>
          </w:tcPr>
          <w:p w14:paraId="41C2EF81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发改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局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县应急管理局（县地震局）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、各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镇</w:t>
            </w:r>
          </w:p>
        </w:tc>
      </w:tr>
      <w:tr w14:paraId="73DF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999" w:type="dxa"/>
            <w:vMerge w:val="continue"/>
            <w:noWrap w:val="0"/>
            <w:vAlign w:val="top"/>
          </w:tcPr>
          <w:p w14:paraId="1351BA3D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852" w:type="dxa"/>
            <w:noWrap w:val="0"/>
            <w:vAlign w:val="center"/>
          </w:tcPr>
          <w:p w14:paraId="07197185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健全防震减灾工作协同配合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机制</w:t>
            </w:r>
          </w:p>
        </w:tc>
        <w:tc>
          <w:tcPr>
            <w:tcW w:w="7557" w:type="dxa"/>
            <w:noWrap w:val="0"/>
            <w:vAlign w:val="center"/>
          </w:tcPr>
          <w:p w14:paraId="0403C929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防震减灾工作主管机构建立与相关部门、行业沟通协调协作工作机制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形成党委领导、政府主导、部门协同、公众参与的新格局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。</w:t>
            </w:r>
          </w:p>
        </w:tc>
        <w:tc>
          <w:tcPr>
            <w:tcW w:w="3766" w:type="dxa"/>
            <w:noWrap w:val="0"/>
            <w:vAlign w:val="center"/>
          </w:tcPr>
          <w:p w14:paraId="5F19F88A">
            <w:pPr>
              <w:jc w:val="both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各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镇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/>
              </w:rPr>
              <w:t>防震减灾工作领导小组成员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单位</w:t>
            </w:r>
          </w:p>
        </w:tc>
      </w:tr>
    </w:tbl>
    <w:p w14:paraId="7BBD1385">
      <w:pPr>
        <w:rPr>
          <w:rFonts w:hint="default"/>
          <w:lang w:val="en-US"/>
        </w:rPr>
        <w:sectPr>
          <w:footerReference r:id="rId6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p w14:paraId="37A90B2F">
      <w:pPr>
        <w:rPr>
          <w:rFonts w:hint="eastAsia" w:ascii="仿宋_GB2312" w:eastAsia="仿宋_GB2312"/>
          <w:sz w:val="28"/>
          <w:szCs w:val="28"/>
        </w:rPr>
      </w:pPr>
    </w:p>
    <w:p w14:paraId="3799EF38">
      <w:pPr>
        <w:rPr>
          <w:rFonts w:hint="eastAsia" w:ascii="仿宋_GB2312" w:eastAsia="仿宋_GB2312"/>
          <w:sz w:val="28"/>
          <w:szCs w:val="28"/>
        </w:rPr>
      </w:pPr>
    </w:p>
    <w:p w14:paraId="323133A8">
      <w:pPr>
        <w:rPr>
          <w:rFonts w:hint="eastAsia" w:ascii="仿宋_GB2312" w:eastAsia="仿宋_GB2312"/>
          <w:sz w:val="28"/>
          <w:szCs w:val="28"/>
        </w:rPr>
      </w:pPr>
    </w:p>
    <w:p w14:paraId="12FE8DCE">
      <w:pPr>
        <w:rPr>
          <w:rFonts w:hint="eastAsia" w:ascii="仿宋_GB2312" w:eastAsia="仿宋_GB2312"/>
          <w:sz w:val="28"/>
          <w:szCs w:val="28"/>
        </w:rPr>
      </w:pPr>
    </w:p>
    <w:p w14:paraId="4D543061">
      <w:pPr>
        <w:rPr>
          <w:rFonts w:hint="eastAsia" w:ascii="仿宋_GB2312" w:eastAsia="仿宋_GB2312"/>
          <w:sz w:val="28"/>
          <w:szCs w:val="28"/>
        </w:rPr>
      </w:pPr>
    </w:p>
    <w:p w14:paraId="74B8EF05">
      <w:pPr>
        <w:rPr>
          <w:rFonts w:hint="eastAsia" w:ascii="仿宋_GB2312" w:eastAsia="仿宋_GB2312"/>
          <w:sz w:val="28"/>
          <w:szCs w:val="28"/>
        </w:rPr>
      </w:pPr>
    </w:p>
    <w:p w14:paraId="774151D8">
      <w:pPr>
        <w:rPr>
          <w:rFonts w:hint="eastAsia" w:ascii="仿宋_GB2312" w:eastAsia="仿宋_GB2312"/>
          <w:sz w:val="28"/>
          <w:szCs w:val="28"/>
        </w:rPr>
      </w:pPr>
    </w:p>
    <w:p w14:paraId="31BD8059">
      <w:pPr>
        <w:rPr>
          <w:rFonts w:hint="eastAsia" w:ascii="仿宋_GB2312" w:eastAsia="仿宋_GB2312"/>
          <w:sz w:val="28"/>
          <w:szCs w:val="28"/>
        </w:rPr>
      </w:pPr>
    </w:p>
    <w:p w14:paraId="2E9889F1">
      <w:pPr>
        <w:rPr>
          <w:rFonts w:hint="eastAsia" w:ascii="仿宋_GB2312" w:eastAsia="仿宋_GB2312"/>
          <w:sz w:val="28"/>
          <w:szCs w:val="28"/>
        </w:rPr>
      </w:pPr>
    </w:p>
    <w:p w14:paraId="7DCC3A55">
      <w:pPr>
        <w:rPr>
          <w:rFonts w:hint="eastAsia" w:ascii="仿宋_GB2312" w:eastAsia="仿宋_GB2312"/>
          <w:sz w:val="28"/>
          <w:szCs w:val="28"/>
        </w:rPr>
      </w:pPr>
    </w:p>
    <w:p w14:paraId="1C4223B5">
      <w:pPr>
        <w:rPr>
          <w:rFonts w:hint="eastAsia" w:ascii="仿宋_GB2312" w:eastAsia="仿宋_GB2312"/>
          <w:sz w:val="28"/>
          <w:szCs w:val="28"/>
        </w:rPr>
      </w:pPr>
    </w:p>
    <w:p w14:paraId="65DE3673">
      <w:pPr>
        <w:rPr>
          <w:rFonts w:hint="eastAsia" w:ascii="仿宋_GB2312" w:eastAsia="仿宋_GB2312"/>
          <w:sz w:val="28"/>
          <w:szCs w:val="28"/>
        </w:rPr>
      </w:pPr>
    </w:p>
    <w:p w14:paraId="053A4832">
      <w:pPr>
        <w:rPr>
          <w:rFonts w:hint="eastAsia" w:ascii="仿宋_GB2312" w:eastAsia="仿宋_GB2312"/>
          <w:sz w:val="28"/>
          <w:szCs w:val="28"/>
        </w:rPr>
      </w:pPr>
    </w:p>
    <w:p w14:paraId="4CEC21D2">
      <w:pPr>
        <w:rPr>
          <w:rFonts w:hint="eastAsia" w:ascii="仿宋_GB2312" w:eastAsia="仿宋_GB2312"/>
          <w:sz w:val="28"/>
          <w:szCs w:val="28"/>
        </w:rPr>
      </w:pPr>
    </w:p>
    <w:p w14:paraId="62856DD7">
      <w:pPr>
        <w:rPr>
          <w:rFonts w:hint="eastAsia" w:ascii="仿宋_GB2312" w:eastAsia="仿宋_GB2312"/>
          <w:sz w:val="28"/>
          <w:szCs w:val="28"/>
        </w:rPr>
      </w:pPr>
    </w:p>
    <w:p w14:paraId="6B684CA9">
      <w:pPr>
        <w:rPr>
          <w:rFonts w:hint="eastAsia" w:ascii="仿宋_GB2312" w:eastAsia="仿宋_GB2312"/>
          <w:sz w:val="28"/>
          <w:szCs w:val="28"/>
        </w:rPr>
      </w:pPr>
    </w:p>
    <w:p w14:paraId="55879C43">
      <w:pPr>
        <w:rPr>
          <w:rFonts w:hint="eastAsia" w:ascii="仿宋_GB2312" w:eastAsia="仿宋_GB2312"/>
          <w:sz w:val="28"/>
          <w:szCs w:val="28"/>
        </w:rPr>
      </w:pPr>
    </w:p>
    <w:p w14:paraId="78BB9E07">
      <w:pPr>
        <w:rPr>
          <w:rFonts w:hint="eastAsia" w:ascii="仿宋_GB2312" w:eastAsia="仿宋_GB2312"/>
          <w:sz w:val="28"/>
          <w:szCs w:val="28"/>
        </w:rPr>
      </w:pPr>
    </w:p>
    <w:p w14:paraId="19E3C472">
      <w:pPr>
        <w:rPr>
          <w:rFonts w:hint="eastAsia" w:ascii="仿宋_GB2312" w:eastAsia="仿宋_GB2312"/>
          <w:sz w:val="28"/>
          <w:szCs w:val="28"/>
        </w:rPr>
      </w:pPr>
    </w:p>
    <w:p w14:paraId="62DDC8FD">
      <w:pPr>
        <w:rPr>
          <w:rFonts w:hint="eastAsia" w:ascii="仿宋_GB2312" w:eastAsia="仿宋_GB2312"/>
          <w:sz w:val="28"/>
          <w:szCs w:val="28"/>
        </w:rPr>
      </w:pPr>
    </w:p>
    <w:p w14:paraId="326AFA51">
      <w:pPr>
        <w:rPr>
          <w:rFonts w:hint="eastAsia" w:ascii="仿宋_GB2312" w:eastAsia="仿宋_GB2312"/>
          <w:sz w:val="28"/>
          <w:szCs w:val="28"/>
        </w:rPr>
      </w:pPr>
    </w:p>
    <w:p w14:paraId="1F76803D">
      <w:r>
        <w:rPr>
          <w:rFonts w:hint="eastAsia" w:ascii="仿宋_GB2312" w:eastAsia="仿宋_GB2312"/>
          <w:sz w:val="28"/>
          <w:szCs w:val="28"/>
        </w:rPr>
        <w:t>抄送：县委办公室，县人大常委会办公室，县政协办公室。</w:t>
      </w:r>
    </w:p>
    <w:p w14:paraId="474E0591"/>
    <w:sectPr>
      <w:footerReference r:id="rId7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86BD93D-F21C-440C-9121-B78B884FE69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7B2676A-81FE-4FED-8841-4858302CFC4D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4BA071FF-0AFA-434A-99E9-BEF433D442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9BE5CE0-AA23-42BB-A45A-950D678014D7}"/>
  </w:font>
  <w:font w:name="国标小标宋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C0F62B30-F4CC-493A-8BAC-6E88803BB49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007CD">
    <w:pPr>
      <w:pStyle w:val="3"/>
      <w:tabs>
        <w:tab w:val="right" w:pos="1395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617A7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617A7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C29A9">
    <w:pPr>
      <w:pStyle w:val="3"/>
      <w:tabs>
        <w:tab w:val="right" w:pos="1395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1B6BE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1B6BE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6B1C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E46E9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WDnscBAACZ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FMfuuMWBX358v/z8ffn1jdRZ&#10;niFAg1n3AfPS+NaPuDSLH9CZWY8q2vxFPgTjKO75Kq4cExH5Ub2u6wpDAmPLBfHZw/MQIb2T3pJs&#10;tDTi9Iqo/PQB0pS6pORqzt9pY8oEjfvLgZjZw3LvU4/ZSuN+nAntfXdGPgMOvqUO95wS896hrnlH&#10;FiMuxn4xjiHqQ1+WKNeD8OaYsInSW64wwc6FcWKF3bxdeSUe30vWwx+1/Q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1fWDns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E46E9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8F12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D29C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3D29C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2E14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6E87A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6E87A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5665A"/>
    <w:rsid w:val="2D25665A"/>
    <w:rsid w:val="3293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2026-07-13T02:40:00Z</dcterms:created>
  <dc:creator>别</dc:creator>
  <cp:lastModifiedBy>别</cp:lastModifiedBy>
  <dcterms:modified xsi:type="dcterms:W3CDTF">2026-07-13T02:41:15Z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71ECD81C73DF4E5FB9815C6D8B94495B_11</vt:lpwstr>
  </property>
  <property fmtid="{D5CDD505-2E9C-101B-9397-08002B2CF9AE}" pid="4" name="KSOTemplateDocerSaveRecord">
    <vt:lpwstr>eyJoZGlkIjoiZjkwOGQ2ZDA0YmYzZWYxYmI2Zjc5OGZkZDkxNGNjOWQiLCJ1c2VySWQiOiI0MDU5NjQ0NTEifQ==</vt:lpwstr>
  </property>
</Properties>
</file>