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附件：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center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凤县城镇基准地价表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right"/>
        <w:rPr>
          <w:rFonts w:ascii="仿宋_GB2312" w:hAnsi="仿宋_GB2312" w:eastAsia="仿宋_GB2312" w:cs="仿宋_GB2312"/>
          <w:color w:val="33333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333333"/>
          <w:sz w:val="21"/>
          <w:szCs w:val="21"/>
          <w:shd w:val="clear" w:color="auto" w:fill="FFFFFF"/>
        </w:rPr>
        <w:t>单位：元/㎡（万元/亩）</w:t>
      </w:r>
    </w:p>
    <w:tbl>
      <w:tblPr>
        <w:tblStyle w:val="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792"/>
        <w:gridCol w:w="2418"/>
        <w:gridCol w:w="2534"/>
        <w:gridCol w:w="2534"/>
        <w:gridCol w:w="31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商服用地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住宅用地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工矿仓储用地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公共管理与公共服务用地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凤县县城区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Ⅰ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926（61.75）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877（58.45）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480（32）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Ⅱ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793（52.87）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729（48.62）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291（19.40 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410（27.36）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Ⅲ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627（41.80）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533（35.56）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237（15.80 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330（22.03）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Ⅳ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447（29.77）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342（22.81）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179（11.93）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246（16.42）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pct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凤州镇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Ⅰ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399（26.62）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287（19.12）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188（12.53）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227（15.12）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pct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Ⅱ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281（18.70）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228（15.18）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170（11.33）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181（12.10）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pct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Ⅲ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217（14.45）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175（11.64）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152（10.13 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151（10.08）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留凤关镇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Ⅰ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282（18.77）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232（15.50）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172（11.47）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167（11.16）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0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Ⅱ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196（13.05）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164（10.93）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150（10.00）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149（9.94）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2" w:type="pct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黄牛铺镇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218（14.52）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198（13.22）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138（9.20 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157（10.44）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2" w:type="pct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红花铺镇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200（13.35）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186（12.43）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135（9.00）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154（10.30）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2" w:type="pct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坪坎镇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182（12.1）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165（11.01）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133（8.87 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149（9.94）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2" w:type="pct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河口镇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178（11.88）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163（10.86）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132（8.80）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145（9.65）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2" w:type="pct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平木镇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171（11.37）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160（10.7）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124（8.27 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140（9.36）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2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唐藏镇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165（11）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159（10.62）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119（7.93）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136（9.07）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基准地价内涵：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①估价基准日：2020年12月31日。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②容积率：凤县县城区商服用地容积率为3.0、住宅2.9、工矿仓储1.0、公共管理与公共管服务用地为1.5；凤州镇、留凤关镇及其他建制镇商服、住宅、工矿仓储、公共管理与公共管服务用地容积率分别为1.2、1.5、1.0、1.2。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③土地开发程度：凤县县城区一级和二级地范围内开发程度标准定为宗地红线外 “七通”（ 供水、排水、供电、供暖、供气、通讯、通路），宗地红线内“场地平整”条件；三级、四级范围内定为宗地红线外“五通”（ 供水、排水、供电、通讯、通路），宗地红线内“场地平整”条件。凤州镇、留凤关镇定为宗地红线外“五通”（供水、排水、供电、通讯、通路），宗地红线内“场地平整”，其余各建制镇定为宗地红线外“四通”（ 供水、供电、通讯、通路），宗地红线内“场地平整”。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④土地使用年期：商服用地为40年，住宅用地为70年，工矿仓储用地和公共管理与公共服务用地为50年。</w:t>
      </w:r>
    </w:p>
    <w:p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⑤土地使用权性质：出让性质国有建设用地使用权。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NDU2NmQzNTgxZGU5MGRkZTNjZGFmZTEyOTA1YzYifQ=="/>
  </w:docVars>
  <w:rsids>
    <w:rsidRoot w:val="1FBF5119"/>
    <w:rsid w:val="1FB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2024-02-01T01:37:00Z</dcterms:created>
  <dc:creator>喵咪咪</dc:creator>
  <cp:lastModifiedBy>喵咪咪</cp:lastModifiedBy>
  <dcterms:modified xsi:type="dcterms:W3CDTF">2024-02-01T01:38:21Z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7DA7B110EE33457AA527F68AD211FC29_11</vt:lpwstr>
  </property>
</Properties>
</file>