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djustRightInd w:val="0"/>
        <w:snapToGrid w:val="0"/>
        <w:spacing w:line="600" w:lineRule="exact"/>
        <w:rPr>
          <w:rFonts w:hint="eastAsia" w:ascii="黑体" w:hAnsi="仿宋" w:eastAsia="黑体"/>
          <w:snapToGrid w:val="0"/>
          <w:color w:val="000000"/>
          <w:kern w:val="0"/>
        </w:rPr>
      </w:pPr>
      <w:r>
        <w:rPr>
          <w:rFonts w:hint="eastAsia" w:ascii="黑体" w:hAnsi="仿宋" w:eastAsia="黑体"/>
          <w:snapToGrid w:val="0"/>
          <w:color w:val="000000"/>
          <w:kern w:val="0"/>
        </w:rPr>
        <w:t>附件1</w:t>
      </w:r>
    </w:p>
    <w:p>
      <w:pPr>
        <w:adjustRightInd w:val="0"/>
        <w:snapToGrid w:val="0"/>
        <w:spacing w:line="200" w:lineRule="exact"/>
        <w:rPr>
          <w:rFonts w:hint="eastAsia" w:ascii="黑体" w:hAnsi="仿宋" w:eastAsia="黑体"/>
          <w:snapToGrid w:val="0"/>
          <w:color w:val="000000"/>
          <w:kern w:val="0"/>
        </w:rPr>
      </w:pPr>
    </w:p>
    <w:p>
      <w:pPr>
        <w:adjustRightInd w:val="0"/>
        <w:snapToGrid w:val="0"/>
        <w:spacing w:line="600" w:lineRule="exact"/>
        <w:jc w:val="center"/>
        <w:rPr>
          <w:rFonts w:hint="eastAsia" w:ascii="方正小标宋简体" w:hAnsi="仿宋" w:eastAsia="方正小标宋简体"/>
          <w:snapToGrid w:val="0"/>
          <w:color w:val="000000"/>
          <w:kern w:val="0"/>
          <w:sz w:val="44"/>
          <w:szCs w:val="44"/>
        </w:rPr>
      </w:pPr>
      <w:r>
        <w:rPr>
          <w:rFonts w:hint="eastAsia" w:ascii="方正小标宋简体" w:hAnsi="仿宋" w:eastAsia="方正小标宋简体"/>
          <w:snapToGrid w:val="0"/>
          <w:color w:val="000000"/>
          <w:kern w:val="0"/>
          <w:sz w:val="44"/>
          <w:szCs w:val="44"/>
          <w:lang w:val="en-US" w:eastAsia="zh-CN"/>
        </w:rPr>
        <w:t>全</w:t>
      </w:r>
      <w:r>
        <w:rPr>
          <w:rFonts w:hint="eastAsia" w:ascii="方正小标宋简体" w:hAnsi="仿宋" w:eastAsia="方正小标宋简体"/>
          <w:snapToGrid w:val="0"/>
          <w:color w:val="000000"/>
          <w:kern w:val="0"/>
          <w:sz w:val="44"/>
          <w:szCs w:val="44"/>
        </w:rPr>
        <w:t>县涉及中央层面设定的涉企经营许可事项改革清单（2021年版）</w:t>
      </w:r>
    </w:p>
    <w:p>
      <w:pPr>
        <w:adjustRightInd w:val="0"/>
        <w:snapToGrid w:val="0"/>
        <w:spacing w:line="600" w:lineRule="exact"/>
        <w:jc w:val="center"/>
        <w:rPr>
          <w:rFonts w:hint="eastAsia" w:ascii="楷体_GB2312" w:hAnsi="楷体_GB2312" w:eastAsia="楷体_GB2312" w:cs="楷体_GB2312"/>
          <w:snapToGrid w:val="0"/>
          <w:color w:val="000000"/>
          <w:kern w:val="0"/>
          <w:szCs w:val="32"/>
          <w:lang w:val="en-US" w:eastAsia="zh-CN"/>
        </w:rPr>
      </w:pPr>
      <w:r>
        <w:rPr>
          <w:rFonts w:hint="eastAsia" w:ascii="楷体_GB2312" w:hAnsi="楷体_GB2312" w:eastAsia="楷体_GB2312" w:cs="楷体_GB2312"/>
          <w:snapToGrid w:val="0"/>
          <w:color w:val="000000"/>
          <w:kern w:val="0"/>
          <w:szCs w:val="32"/>
          <w:lang w:eastAsia="zh-CN"/>
        </w:rPr>
        <w:t>（</w:t>
      </w:r>
      <w:r>
        <w:rPr>
          <w:rFonts w:hint="eastAsia" w:ascii="楷体_GB2312" w:hAnsi="楷体_GB2312" w:eastAsia="楷体_GB2312" w:cs="楷体_GB2312"/>
          <w:snapToGrid w:val="0"/>
          <w:color w:val="000000"/>
          <w:kern w:val="0"/>
          <w:szCs w:val="32"/>
        </w:rPr>
        <w:t>共</w:t>
      </w:r>
      <w:r>
        <w:rPr>
          <w:rFonts w:hint="eastAsia" w:ascii="楷体_GB2312" w:hAnsi="楷体_GB2312" w:eastAsia="楷体_GB2312" w:cs="楷体_GB2312"/>
          <w:snapToGrid w:val="0"/>
          <w:color w:val="000000"/>
          <w:kern w:val="0"/>
          <w:szCs w:val="32"/>
          <w:u w:val="none"/>
          <w:lang w:val="en-US" w:eastAsia="zh-CN"/>
        </w:rPr>
        <w:t>63</w:t>
      </w:r>
      <w:r>
        <w:rPr>
          <w:rFonts w:hint="eastAsia" w:ascii="楷体_GB2312" w:hAnsi="楷体_GB2312" w:eastAsia="楷体_GB2312" w:cs="楷体_GB2312"/>
          <w:snapToGrid w:val="0"/>
          <w:color w:val="000000"/>
          <w:kern w:val="0"/>
          <w:szCs w:val="32"/>
        </w:rPr>
        <w:t>项</w:t>
      </w:r>
      <w:r>
        <w:rPr>
          <w:rFonts w:hint="eastAsia" w:ascii="楷体_GB2312" w:hAnsi="楷体_GB2312" w:eastAsia="楷体_GB2312" w:cs="楷体_GB2312"/>
          <w:snapToGrid w:val="0"/>
          <w:color w:val="000000"/>
          <w:kern w:val="0"/>
          <w:szCs w:val="32"/>
          <w:lang w:eastAsia="zh-CN"/>
        </w:rPr>
        <w:t>）</w:t>
      </w:r>
    </w:p>
    <w:tbl>
      <w:tblPr>
        <w:tblStyle w:val="5"/>
        <w:tblW w:w="14158" w:type="dxa"/>
        <w:jc w:val="center"/>
        <w:tblInd w:w="9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
      <w:tblGrid>
        <w:gridCol w:w="416"/>
        <w:gridCol w:w="552"/>
        <w:gridCol w:w="679"/>
        <w:gridCol w:w="1039"/>
        <w:gridCol w:w="898"/>
        <w:gridCol w:w="1654"/>
        <w:gridCol w:w="1126"/>
        <w:gridCol w:w="532"/>
        <w:gridCol w:w="546"/>
        <w:gridCol w:w="574"/>
        <w:gridCol w:w="504"/>
        <w:gridCol w:w="2212"/>
        <w:gridCol w:w="34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89" w:hRule="atLeast"/>
          <w:tblHeader/>
          <w:jc w:val="center"/>
        </w:trPr>
        <w:tc>
          <w:tcPr>
            <w:tcW w:w="416" w:type="dxa"/>
            <w:vMerge w:val="restart"/>
            <w:vAlign w:val="center"/>
          </w:tcPr>
          <w:p>
            <w:pPr>
              <w:widowControl/>
              <w:spacing w:line="260" w:lineRule="exact"/>
              <w:jc w:val="center"/>
              <w:rPr>
                <w:rFonts w:hint="eastAsia" w:cs="宋体"/>
                <w:b/>
                <w:color w:val="000000"/>
                <w:kern w:val="0"/>
                <w:sz w:val="24"/>
              </w:rPr>
            </w:pPr>
            <w:r>
              <w:rPr>
                <w:rFonts w:hint="eastAsia" w:cs="宋体"/>
                <w:b/>
                <w:color w:val="000000"/>
                <w:kern w:val="0"/>
                <w:sz w:val="24"/>
              </w:rPr>
              <w:t>序号</w:t>
            </w:r>
          </w:p>
        </w:tc>
        <w:tc>
          <w:tcPr>
            <w:tcW w:w="552" w:type="dxa"/>
            <w:vMerge w:val="restart"/>
            <w:vAlign w:val="center"/>
          </w:tcPr>
          <w:p>
            <w:pPr>
              <w:widowControl/>
              <w:spacing w:line="260" w:lineRule="exact"/>
              <w:jc w:val="center"/>
              <w:rPr>
                <w:rFonts w:hint="eastAsia" w:cs="宋体"/>
                <w:b/>
                <w:color w:val="000000"/>
                <w:kern w:val="0"/>
                <w:sz w:val="24"/>
              </w:rPr>
            </w:pPr>
            <w:r>
              <w:rPr>
                <w:rFonts w:hint="eastAsia" w:cs="宋体"/>
                <w:b/>
                <w:color w:val="000000"/>
                <w:kern w:val="0"/>
                <w:sz w:val="24"/>
              </w:rPr>
              <w:t>国家版目录序号</w:t>
            </w:r>
          </w:p>
        </w:tc>
        <w:tc>
          <w:tcPr>
            <w:tcW w:w="679" w:type="dxa"/>
            <w:vMerge w:val="restart"/>
            <w:vAlign w:val="center"/>
          </w:tcPr>
          <w:p>
            <w:pPr>
              <w:widowControl/>
              <w:spacing w:line="260" w:lineRule="exact"/>
              <w:jc w:val="center"/>
              <w:rPr>
                <w:rFonts w:hint="eastAsia" w:cs="宋体"/>
                <w:b/>
                <w:color w:val="000000"/>
                <w:kern w:val="0"/>
                <w:sz w:val="24"/>
              </w:rPr>
            </w:pPr>
            <w:r>
              <w:rPr>
                <w:rFonts w:hint="eastAsia" w:cs="宋体"/>
                <w:b/>
                <w:color w:val="000000"/>
                <w:kern w:val="0"/>
                <w:sz w:val="24"/>
              </w:rPr>
              <w:t>主管部门</w:t>
            </w:r>
          </w:p>
        </w:tc>
        <w:tc>
          <w:tcPr>
            <w:tcW w:w="1039" w:type="dxa"/>
            <w:vMerge w:val="restart"/>
            <w:vAlign w:val="center"/>
          </w:tcPr>
          <w:p>
            <w:pPr>
              <w:widowControl/>
              <w:spacing w:line="260" w:lineRule="exact"/>
              <w:jc w:val="center"/>
              <w:rPr>
                <w:rFonts w:hint="eastAsia" w:cs="宋体"/>
                <w:b/>
                <w:color w:val="000000"/>
                <w:kern w:val="0"/>
                <w:sz w:val="24"/>
              </w:rPr>
            </w:pPr>
            <w:r>
              <w:rPr>
                <w:rFonts w:hint="eastAsia" w:cs="宋体"/>
                <w:b/>
                <w:color w:val="000000"/>
                <w:kern w:val="0"/>
                <w:sz w:val="24"/>
              </w:rPr>
              <w:t>改革</w:t>
            </w:r>
            <w:r>
              <w:rPr>
                <w:rFonts w:hint="eastAsia" w:cs="宋体"/>
                <w:b/>
                <w:color w:val="000000"/>
                <w:kern w:val="0"/>
                <w:sz w:val="24"/>
              </w:rPr>
              <w:br w:type="textWrapping"/>
            </w:r>
            <w:r>
              <w:rPr>
                <w:rFonts w:hint="eastAsia" w:cs="宋体"/>
                <w:b/>
                <w:color w:val="000000"/>
                <w:kern w:val="0"/>
                <w:sz w:val="24"/>
              </w:rPr>
              <w:t>事项</w:t>
            </w:r>
          </w:p>
        </w:tc>
        <w:tc>
          <w:tcPr>
            <w:tcW w:w="898" w:type="dxa"/>
            <w:vMerge w:val="restart"/>
            <w:vAlign w:val="center"/>
          </w:tcPr>
          <w:p>
            <w:pPr>
              <w:widowControl/>
              <w:spacing w:line="260" w:lineRule="exact"/>
              <w:jc w:val="center"/>
              <w:rPr>
                <w:rFonts w:hint="eastAsia" w:cs="宋体"/>
                <w:b/>
                <w:color w:val="000000"/>
                <w:kern w:val="0"/>
                <w:sz w:val="24"/>
              </w:rPr>
            </w:pPr>
            <w:r>
              <w:rPr>
                <w:rFonts w:hint="eastAsia" w:cs="宋体"/>
                <w:b/>
                <w:color w:val="000000"/>
                <w:kern w:val="0"/>
                <w:sz w:val="24"/>
              </w:rPr>
              <w:t>许可证件名称</w:t>
            </w:r>
          </w:p>
        </w:tc>
        <w:tc>
          <w:tcPr>
            <w:tcW w:w="1654" w:type="dxa"/>
            <w:vMerge w:val="restart"/>
            <w:vAlign w:val="center"/>
          </w:tcPr>
          <w:p>
            <w:pPr>
              <w:widowControl/>
              <w:spacing w:line="260" w:lineRule="exact"/>
              <w:jc w:val="center"/>
              <w:rPr>
                <w:rFonts w:hint="eastAsia" w:cs="宋体"/>
                <w:b/>
                <w:color w:val="000000"/>
                <w:kern w:val="0"/>
                <w:sz w:val="24"/>
              </w:rPr>
            </w:pPr>
            <w:r>
              <w:rPr>
                <w:rFonts w:hint="eastAsia" w:cs="宋体"/>
                <w:b/>
                <w:color w:val="000000"/>
                <w:kern w:val="0"/>
                <w:sz w:val="24"/>
              </w:rPr>
              <w:t>设定依据</w:t>
            </w:r>
          </w:p>
        </w:tc>
        <w:tc>
          <w:tcPr>
            <w:tcW w:w="1126" w:type="dxa"/>
            <w:vMerge w:val="restart"/>
            <w:vAlign w:val="center"/>
          </w:tcPr>
          <w:p>
            <w:pPr>
              <w:widowControl/>
              <w:spacing w:line="260" w:lineRule="exact"/>
              <w:jc w:val="center"/>
              <w:rPr>
                <w:rFonts w:hint="eastAsia" w:cs="宋体"/>
                <w:b/>
                <w:color w:val="000000"/>
                <w:kern w:val="0"/>
                <w:sz w:val="24"/>
              </w:rPr>
            </w:pPr>
            <w:r>
              <w:rPr>
                <w:rFonts w:hint="eastAsia" w:cs="宋体"/>
                <w:b/>
                <w:color w:val="000000"/>
                <w:kern w:val="0"/>
                <w:sz w:val="24"/>
              </w:rPr>
              <w:t>审批层级和部门</w:t>
            </w:r>
          </w:p>
        </w:tc>
        <w:tc>
          <w:tcPr>
            <w:tcW w:w="2156" w:type="dxa"/>
            <w:gridSpan w:val="4"/>
            <w:vAlign w:val="center"/>
          </w:tcPr>
          <w:p>
            <w:pPr>
              <w:widowControl/>
              <w:spacing w:line="260" w:lineRule="exact"/>
              <w:jc w:val="center"/>
              <w:rPr>
                <w:rFonts w:hint="eastAsia" w:cs="宋体"/>
                <w:b/>
                <w:color w:val="000000"/>
                <w:kern w:val="0"/>
                <w:sz w:val="24"/>
              </w:rPr>
            </w:pPr>
            <w:r>
              <w:rPr>
                <w:rFonts w:hint="eastAsia" w:cs="宋体"/>
                <w:b/>
                <w:color w:val="000000"/>
                <w:kern w:val="0"/>
                <w:sz w:val="24"/>
              </w:rPr>
              <w:t>改革方式</w:t>
            </w:r>
          </w:p>
        </w:tc>
        <w:tc>
          <w:tcPr>
            <w:tcW w:w="2212" w:type="dxa"/>
            <w:vMerge w:val="restart"/>
            <w:vAlign w:val="center"/>
          </w:tcPr>
          <w:p>
            <w:pPr>
              <w:widowControl/>
              <w:spacing w:line="260" w:lineRule="exact"/>
              <w:jc w:val="center"/>
              <w:rPr>
                <w:rFonts w:hint="eastAsia" w:cs="宋体"/>
                <w:b/>
                <w:color w:val="000000"/>
                <w:kern w:val="0"/>
                <w:sz w:val="24"/>
              </w:rPr>
            </w:pPr>
            <w:r>
              <w:rPr>
                <w:rFonts w:hint="eastAsia" w:cs="宋体"/>
                <w:b/>
                <w:color w:val="000000"/>
                <w:kern w:val="0"/>
                <w:sz w:val="24"/>
              </w:rPr>
              <w:t>具体改革措施</w:t>
            </w:r>
          </w:p>
        </w:tc>
        <w:tc>
          <w:tcPr>
            <w:tcW w:w="3426" w:type="dxa"/>
            <w:vMerge w:val="restart"/>
            <w:vAlign w:val="center"/>
          </w:tcPr>
          <w:p>
            <w:pPr>
              <w:widowControl/>
              <w:spacing w:line="260" w:lineRule="exact"/>
              <w:jc w:val="center"/>
              <w:rPr>
                <w:rFonts w:hint="eastAsia" w:cs="宋体"/>
                <w:b/>
                <w:color w:val="000000"/>
                <w:kern w:val="0"/>
                <w:sz w:val="24"/>
                <w:lang w:val="en-US" w:eastAsia="zh-CN"/>
              </w:rPr>
            </w:pPr>
            <w:r>
              <w:rPr>
                <w:rFonts w:hint="eastAsia" w:cs="宋体"/>
                <w:b/>
                <w:color w:val="000000"/>
                <w:kern w:val="0"/>
                <w:sz w:val="24"/>
                <w:lang w:val="en-US" w:eastAsia="zh-CN"/>
              </w:rPr>
              <w:t>主管部门</w:t>
            </w:r>
          </w:p>
          <w:p>
            <w:pPr>
              <w:widowControl/>
              <w:spacing w:line="260" w:lineRule="exact"/>
              <w:jc w:val="center"/>
              <w:rPr>
                <w:rFonts w:hint="eastAsia" w:cs="宋体"/>
                <w:b/>
                <w:color w:val="000000"/>
                <w:kern w:val="0"/>
                <w:sz w:val="24"/>
              </w:rPr>
            </w:pPr>
            <w:r>
              <w:rPr>
                <w:rFonts w:hint="eastAsia" w:cs="宋体"/>
                <w:b/>
                <w:color w:val="000000"/>
                <w:kern w:val="0"/>
                <w:sz w:val="24"/>
              </w:rPr>
              <w:t>加强事中事后监管措施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749" w:hRule="atLeast"/>
          <w:tblHeader/>
          <w:jc w:val="center"/>
        </w:trPr>
        <w:tc>
          <w:tcPr>
            <w:tcW w:w="416" w:type="dxa"/>
            <w:vMerge w:val="continue"/>
            <w:vAlign w:val="center"/>
          </w:tcPr>
          <w:p>
            <w:pPr>
              <w:widowControl/>
              <w:spacing w:line="260" w:lineRule="exact"/>
              <w:jc w:val="center"/>
              <w:rPr>
                <w:rFonts w:hint="eastAsia" w:cs="宋体"/>
                <w:b/>
                <w:color w:val="000000"/>
                <w:kern w:val="0"/>
                <w:sz w:val="24"/>
              </w:rPr>
            </w:pPr>
          </w:p>
        </w:tc>
        <w:tc>
          <w:tcPr>
            <w:tcW w:w="552" w:type="dxa"/>
            <w:vMerge w:val="continue"/>
            <w:vAlign w:val="center"/>
          </w:tcPr>
          <w:p>
            <w:pPr>
              <w:widowControl/>
              <w:spacing w:line="260" w:lineRule="exact"/>
              <w:jc w:val="center"/>
              <w:rPr>
                <w:rFonts w:hint="eastAsia" w:cs="宋体"/>
                <w:b/>
                <w:color w:val="000000"/>
                <w:kern w:val="0"/>
                <w:sz w:val="24"/>
              </w:rPr>
            </w:pPr>
          </w:p>
        </w:tc>
        <w:tc>
          <w:tcPr>
            <w:tcW w:w="679" w:type="dxa"/>
            <w:vMerge w:val="continue"/>
            <w:vAlign w:val="center"/>
          </w:tcPr>
          <w:p>
            <w:pPr>
              <w:widowControl/>
              <w:spacing w:line="260" w:lineRule="exact"/>
              <w:jc w:val="center"/>
              <w:rPr>
                <w:rFonts w:hint="eastAsia" w:cs="宋体"/>
                <w:b/>
                <w:color w:val="000000"/>
                <w:kern w:val="0"/>
                <w:sz w:val="24"/>
              </w:rPr>
            </w:pPr>
          </w:p>
        </w:tc>
        <w:tc>
          <w:tcPr>
            <w:tcW w:w="1039" w:type="dxa"/>
            <w:vMerge w:val="continue"/>
            <w:vAlign w:val="center"/>
          </w:tcPr>
          <w:p>
            <w:pPr>
              <w:widowControl/>
              <w:spacing w:line="260" w:lineRule="exact"/>
              <w:jc w:val="center"/>
              <w:rPr>
                <w:rFonts w:hint="eastAsia" w:cs="宋体"/>
                <w:b/>
                <w:color w:val="000000"/>
                <w:kern w:val="0"/>
                <w:sz w:val="24"/>
              </w:rPr>
            </w:pPr>
          </w:p>
        </w:tc>
        <w:tc>
          <w:tcPr>
            <w:tcW w:w="898" w:type="dxa"/>
            <w:vMerge w:val="continue"/>
            <w:vAlign w:val="center"/>
          </w:tcPr>
          <w:p>
            <w:pPr>
              <w:widowControl/>
              <w:spacing w:line="260" w:lineRule="exact"/>
              <w:jc w:val="center"/>
              <w:rPr>
                <w:rFonts w:hint="eastAsia" w:cs="宋体"/>
                <w:b/>
                <w:color w:val="000000"/>
                <w:kern w:val="0"/>
                <w:sz w:val="24"/>
              </w:rPr>
            </w:pPr>
          </w:p>
        </w:tc>
        <w:tc>
          <w:tcPr>
            <w:tcW w:w="1654" w:type="dxa"/>
            <w:vMerge w:val="continue"/>
            <w:vAlign w:val="center"/>
          </w:tcPr>
          <w:p>
            <w:pPr>
              <w:widowControl/>
              <w:spacing w:line="260" w:lineRule="exact"/>
              <w:jc w:val="center"/>
              <w:rPr>
                <w:rFonts w:hint="eastAsia" w:cs="宋体"/>
                <w:b/>
                <w:color w:val="000000"/>
                <w:kern w:val="0"/>
                <w:sz w:val="24"/>
              </w:rPr>
            </w:pPr>
          </w:p>
        </w:tc>
        <w:tc>
          <w:tcPr>
            <w:tcW w:w="1126" w:type="dxa"/>
            <w:vMerge w:val="continue"/>
            <w:vAlign w:val="center"/>
          </w:tcPr>
          <w:p>
            <w:pPr>
              <w:widowControl/>
              <w:spacing w:line="260" w:lineRule="exact"/>
              <w:jc w:val="center"/>
              <w:rPr>
                <w:rFonts w:hint="eastAsia" w:cs="宋体"/>
                <w:b/>
                <w:color w:val="000000"/>
                <w:kern w:val="0"/>
                <w:sz w:val="24"/>
              </w:rPr>
            </w:pPr>
          </w:p>
        </w:tc>
        <w:tc>
          <w:tcPr>
            <w:tcW w:w="532" w:type="dxa"/>
            <w:vAlign w:val="center"/>
          </w:tcPr>
          <w:p>
            <w:pPr>
              <w:widowControl/>
              <w:spacing w:line="260" w:lineRule="exact"/>
              <w:jc w:val="center"/>
              <w:rPr>
                <w:rFonts w:hint="eastAsia" w:cs="宋体"/>
                <w:b/>
                <w:color w:val="000000"/>
                <w:spacing w:val="-12"/>
                <w:kern w:val="0"/>
                <w:sz w:val="24"/>
              </w:rPr>
            </w:pPr>
            <w:r>
              <w:rPr>
                <w:rFonts w:hint="eastAsia" w:cs="宋体"/>
                <w:b/>
                <w:color w:val="000000"/>
                <w:spacing w:val="-12"/>
                <w:kern w:val="0"/>
                <w:sz w:val="24"/>
              </w:rPr>
              <w:t>直接取消审批</w:t>
            </w:r>
          </w:p>
        </w:tc>
        <w:tc>
          <w:tcPr>
            <w:tcW w:w="546" w:type="dxa"/>
            <w:vAlign w:val="center"/>
          </w:tcPr>
          <w:p>
            <w:pPr>
              <w:widowControl/>
              <w:spacing w:line="260" w:lineRule="exact"/>
              <w:jc w:val="center"/>
              <w:rPr>
                <w:rFonts w:hint="eastAsia" w:cs="宋体"/>
                <w:b/>
                <w:color w:val="000000"/>
                <w:spacing w:val="-12"/>
                <w:kern w:val="0"/>
                <w:sz w:val="24"/>
              </w:rPr>
            </w:pPr>
            <w:r>
              <w:rPr>
                <w:rFonts w:hint="eastAsia" w:cs="宋体"/>
                <w:b/>
                <w:color w:val="000000"/>
                <w:spacing w:val="-12"/>
                <w:kern w:val="0"/>
                <w:sz w:val="24"/>
              </w:rPr>
              <w:t>审批改为备案</w:t>
            </w:r>
          </w:p>
        </w:tc>
        <w:tc>
          <w:tcPr>
            <w:tcW w:w="574" w:type="dxa"/>
            <w:vAlign w:val="center"/>
          </w:tcPr>
          <w:p>
            <w:pPr>
              <w:widowControl/>
              <w:spacing w:line="260" w:lineRule="exact"/>
              <w:jc w:val="center"/>
              <w:rPr>
                <w:rFonts w:hint="eastAsia" w:cs="宋体"/>
                <w:b/>
                <w:color w:val="000000"/>
                <w:spacing w:val="-12"/>
                <w:kern w:val="0"/>
                <w:sz w:val="24"/>
              </w:rPr>
            </w:pPr>
            <w:r>
              <w:rPr>
                <w:rFonts w:hint="eastAsia" w:cs="宋体"/>
                <w:b/>
                <w:color w:val="000000"/>
                <w:spacing w:val="-12"/>
                <w:kern w:val="0"/>
                <w:sz w:val="24"/>
              </w:rPr>
              <w:t>实行告知承诺</w:t>
            </w:r>
          </w:p>
        </w:tc>
        <w:tc>
          <w:tcPr>
            <w:tcW w:w="504" w:type="dxa"/>
            <w:vAlign w:val="center"/>
          </w:tcPr>
          <w:p>
            <w:pPr>
              <w:widowControl/>
              <w:spacing w:line="260" w:lineRule="exact"/>
              <w:jc w:val="center"/>
              <w:rPr>
                <w:rFonts w:hint="eastAsia" w:cs="宋体"/>
                <w:b/>
                <w:color w:val="000000"/>
                <w:spacing w:val="-12"/>
                <w:kern w:val="0"/>
                <w:sz w:val="24"/>
              </w:rPr>
            </w:pPr>
            <w:r>
              <w:rPr>
                <w:rFonts w:hint="eastAsia" w:cs="宋体"/>
                <w:b/>
                <w:color w:val="000000"/>
                <w:spacing w:val="-12"/>
                <w:kern w:val="0"/>
                <w:sz w:val="24"/>
              </w:rPr>
              <w:t>优化审批服务</w:t>
            </w:r>
          </w:p>
        </w:tc>
        <w:tc>
          <w:tcPr>
            <w:tcW w:w="2212" w:type="dxa"/>
            <w:vMerge w:val="continue"/>
            <w:vAlign w:val="center"/>
          </w:tcPr>
          <w:p>
            <w:pPr>
              <w:widowControl/>
              <w:spacing w:line="260" w:lineRule="exact"/>
              <w:jc w:val="center"/>
              <w:rPr>
                <w:rFonts w:hint="eastAsia" w:cs="宋体"/>
                <w:b/>
                <w:color w:val="000000"/>
                <w:kern w:val="0"/>
                <w:sz w:val="24"/>
              </w:rPr>
            </w:pPr>
          </w:p>
        </w:tc>
        <w:tc>
          <w:tcPr>
            <w:tcW w:w="3426" w:type="dxa"/>
            <w:vMerge w:val="continue"/>
            <w:vAlign w:val="center"/>
          </w:tcPr>
          <w:p>
            <w:pPr>
              <w:widowControl/>
              <w:spacing w:line="260" w:lineRule="exact"/>
              <w:jc w:val="center"/>
              <w:rPr>
                <w:rFonts w:hint="eastAsia" w:cs="宋体"/>
                <w:b/>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117" w:hRule="atLeast"/>
          <w:jc w:val="center"/>
        </w:trPr>
        <w:tc>
          <w:tcPr>
            <w:tcW w:w="416"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1</w:t>
            </w:r>
          </w:p>
        </w:tc>
        <w:tc>
          <w:tcPr>
            <w:tcW w:w="552"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5</w:t>
            </w:r>
          </w:p>
        </w:tc>
        <w:tc>
          <w:tcPr>
            <w:tcW w:w="679" w:type="dxa"/>
            <w:vAlign w:val="center"/>
          </w:tcPr>
          <w:p>
            <w:pPr>
              <w:widowControl/>
              <w:spacing w:line="260" w:lineRule="exact"/>
              <w:jc w:val="center"/>
              <w:rPr>
                <w:rFonts w:hint="eastAsia" w:cs="宋体"/>
                <w:color w:val="000000"/>
                <w:kern w:val="0"/>
                <w:sz w:val="24"/>
              </w:rPr>
            </w:pPr>
            <w:r>
              <w:rPr>
                <w:rFonts w:hint="eastAsia" w:cs="宋体"/>
                <w:color w:val="000000"/>
                <w:kern w:val="0"/>
                <w:sz w:val="24"/>
                <w:lang w:val="en-US" w:eastAsia="zh-CN"/>
              </w:rPr>
              <w:t>县</w:t>
            </w:r>
            <w:r>
              <w:rPr>
                <w:rFonts w:hint="eastAsia" w:cs="宋体"/>
                <w:color w:val="000000"/>
                <w:kern w:val="0"/>
                <w:sz w:val="24"/>
              </w:rPr>
              <w:t>公安局</w:t>
            </w:r>
          </w:p>
        </w:tc>
        <w:tc>
          <w:tcPr>
            <w:tcW w:w="1039"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典当业特种行业许可证核发</w:t>
            </w:r>
          </w:p>
        </w:tc>
        <w:tc>
          <w:tcPr>
            <w:tcW w:w="898"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典当业特种行业许可证</w:t>
            </w:r>
          </w:p>
        </w:tc>
        <w:tc>
          <w:tcPr>
            <w:tcW w:w="1654" w:type="dxa"/>
            <w:vAlign w:val="center"/>
          </w:tcPr>
          <w:p>
            <w:pPr>
              <w:widowControl/>
              <w:spacing w:line="260" w:lineRule="exact"/>
              <w:jc w:val="center"/>
              <w:rPr>
                <w:rFonts w:hint="eastAsia" w:cs="宋体"/>
                <w:color w:val="000000"/>
                <w:kern w:val="0"/>
                <w:sz w:val="24"/>
              </w:rPr>
            </w:pPr>
            <w:r>
              <w:rPr>
                <w:rFonts w:hint="eastAsia" w:cs="宋体"/>
                <w:color w:val="000000"/>
                <w:spacing w:val="-8"/>
                <w:kern w:val="0"/>
                <w:sz w:val="24"/>
              </w:rPr>
              <w:t>《国务院对确需保留的行政审批项目设定行政许可的决定》</w:t>
            </w:r>
          </w:p>
        </w:tc>
        <w:tc>
          <w:tcPr>
            <w:tcW w:w="1126" w:type="dxa"/>
            <w:vAlign w:val="center"/>
          </w:tcPr>
          <w:p>
            <w:pPr>
              <w:widowControl/>
              <w:spacing w:line="260" w:lineRule="exact"/>
              <w:jc w:val="center"/>
              <w:rPr>
                <w:rFonts w:hint="eastAsia" w:eastAsia="仿宋_GB2312" w:cs="宋体"/>
                <w:color w:val="000000"/>
                <w:kern w:val="0"/>
                <w:sz w:val="24"/>
                <w:lang w:eastAsia="zh-CN"/>
              </w:rPr>
            </w:pPr>
          </w:p>
        </w:tc>
        <w:tc>
          <w:tcPr>
            <w:tcW w:w="532"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w:t>
            </w:r>
          </w:p>
        </w:tc>
        <w:tc>
          <w:tcPr>
            <w:tcW w:w="546" w:type="dxa"/>
            <w:vAlign w:val="center"/>
          </w:tcPr>
          <w:p>
            <w:pPr>
              <w:widowControl/>
              <w:spacing w:line="260" w:lineRule="exact"/>
              <w:jc w:val="center"/>
              <w:rPr>
                <w:rFonts w:hint="eastAsia" w:cs="宋体"/>
                <w:color w:val="000000"/>
                <w:kern w:val="0"/>
                <w:sz w:val="24"/>
              </w:rPr>
            </w:pPr>
          </w:p>
        </w:tc>
        <w:tc>
          <w:tcPr>
            <w:tcW w:w="574" w:type="dxa"/>
            <w:vAlign w:val="center"/>
          </w:tcPr>
          <w:p>
            <w:pPr>
              <w:widowControl/>
              <w:spacing w:line="260" w:lineRule="exact"/>
              <w:jc w:val="center"/>
              <w:rPr>
                <w:rFonts w:hint="eastAsia" w:cs="宋体"/>
                <w:color w:val="000000"/>
                <w:kern w:val="0"/>
                <w:sz w:val="24"/>
              </w:rPr>
            </w:pPr>
          </w:p>
        </w:tc>
        <w:tc>
          <w:tcPr>
            <w:tcW w:w="504" w:type="dxa"/>
            <w:vAlign w:val="center"/>
          </w:tcPr>
          <w:p>
            <w:pPr>
              <w:widowControl/>
              <w:spacing w:line="260" w:lineRule="exact"/>
              <w:jc w:val="center"/>
              <w:rPr>
                <w:rFonts w:hint="eastAsia" w:cs="宋体"/>
                <w:color w:val="000000"/>
                <w:kern w:val="0"/>
                <w:sz w:val="24"/>
              </w:rPr>
            </w:pPr>
          </w:p>
        </w:tc>
        <w:tc>
          <w:tcPr>
            <w:tcW w:w="2212" w:type="dxa"/>
            <w:vAlign w:val="center"/>
          </w:tcPr>
          <w:p>
            <w:pPr>
              <w:widowControl/>
              <w:spacing w:line="260" w:lineRule="exact"/>
              <w:rPr>
                <w:rFonts w:hint="eastAsia" w:cs="宋体"/>
                <w:color w:val="000000"/>
                <w:kern w:val="0"/>
                <w:sz w:val="24"/>
              </w:rPr>
            </w:pPr>
            <w:r>
              <w:rPr>
                <w:rFonts w:hint="eastAsia" w:cs="宋体"/>
                <w:color w:val="000000"/>
                <w:kern w:val="0"/>
                <w:sz w:val="24"/>
              </w:rPr>
              <w:t>取消“典当业特种行业许可证核发”。</w:t>
            </w:r>
          </w:p>
        </w:tc>
        <w:tc>
          <w:tcPr>
            <w:tcW w:w="3426" w:type="dxa"/>
            <w:vAlign w:val="center"/>
          </w:tcPr>
          <w:p>
            <w:pPr>
              <w:widowControl/>
              <w:spacing w:line="260" w:lineRule="exact"/>
              <w:rPr>
                <w:rFonts w:hint="eastAsia" w:cs="宋体"/>
                <w:color w:val="000000"/>
                <w:kern w:val="0"/>
                <w:sz w:val="24"/>
              </w:rPr>
            </w:pPr>
            <w:r>
              <w:rPr>
                <w:rFonts w:hint="eastAsia" w:cs="宋体"/>
                <w:color w:val="000000"/>
                <w:kern w:val="0"/>
                <w:sz w:val="24"/>
              </w:rPr>
              <w:t>1</w:t>
            </w:r>
            <w:r>
              <w:rPr>
                <w:rFonts w:hint="eastAsia" w:cs="宋体"/>
                <w:color w:val="000000"/>
                <w:spacing w:val="-4"/>
                <w:kern w:val="0"/>
                <w:sz w:val="24"/>
              </w:rPr>
              <w:t>.加强部门间信息共享，省级地方金融监管部门在实施“设立典当行及分支机构审批”后及时将有关信息推送至公安机关，公安机关及时将典当行及其分支机构纳入监管范围。2.开展“双随机、一公开”监管，发现违法违规行为要依法查处并公开结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1910" w:hRule="atLeast"/>
          <w:jc w:val="center"/>
        </w:trPr>
        <w:tc>
          <w:tcPr>
            <w:tcW w:w="416" w:type="dxa"/>
            <w:vAlign w:val="center"/>
          </w:tcPr>
          <w:p>
            <w:pPr>
              <w:widowControl/>
              <w:spacing w:line="260" w:lineRule="exact"/>
              <w:jc w:val="center"/>
              <w:rPr>
                <w:rFonts w:hint="eastAsia" w:eastAsia="仿宋_GB2312" w:cs="宋体"/>
                <w:color w:val="000000"/>
                <w:kern w:val="0"/>
                <w:sz w:val="24"/>
                <w:lang w:eastAsia="zh-CN"/>
              </w:rPr>
            </w:pPr>
            <w:r>
              <w:rPr>
                <w:rFonts w:hint="eastAsia" w:cs="宋体"/>
                <w:color w:val="000000"/>
                <w:kern w:val="0"/>
                <w:sz w:val="24"/>
                <w:lang w:val="en-US" w:eastAsia="zh-CN"/>
              </w:rPr>
              <w:t>2</w:t>
            </w:r>
          </w:p>
        </w:tc>
        <w:tc>
          <w:tcPr>
            <w:tcW w:w="552"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38</w:t>
            </w:r>
          </w:p>
        </w:tc>
        <w:tc>
          <w:tcPr>
            <w:tcW w:w="679" w:type="dxa"/>
            <w:vAlign w:val="center"/>
          </w:tcPr>
          <w:p>
            <w:pPr>
              <w:widowControl/>
              <w:spacing w:line="260" w:lineRule="exact"/>
              <w:jc w:val="center"/>
              <w:rPr>
                <w:rFonts w:hint="eastAsia" w:cs="宋体"/>
                <w:color w:val="000000"/>
                <w:kern w:val="0"/>
                <w:sz w:val="24"/>
                <w:lang w:eastAsia="zh-CN"/>
              </w:rPr>
            </w:pPr>
            <w:r>
              <w:rPr>
                <w:rFonts w:hint="eastAsia" w:cs="宋体"/>
                <w:color w:val="000000"/>
                <w:kern w:val="0"/>
                <w:sz w:val="24"/>
                <w:lang w:val="en-US" w:eastAsia="zh-CN"/>
              </w:rPr>
              <w:t>县</w:t>
            </w:r>
            <w:r>
              <w:rPr>
                <w:rFonts w:hint="eastAsia" w:cs="宋体"/>
                <w:color w:val="000000"/>
                <w:kern w:val="0"/>
                <w:sz w:val="24"/>
              </w:rPr>
              <w:t>卫健</w:t>
            </w:r>
            <w:r>
              <w:rPr>
                <w:rFonts w:hint="eastAsia" w:cs="宋体"/>
                <w:color w:val="000000"/>
                <w:kern w:val="0"/>
                <w:sz w:val="24"/>
                <w:lang w:val="en-US" w:eastAsia="zh-CN"/>
              </w:rPr>
              <w:t>局</w:t>
            </w:r>
          </w:p>
        </w:tc>
        <w:tc>
          <w:tcPr>
            <w:tcW w:w="1039"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诊所设置审批</w:t>
            </w:r>
          </w:p>
        </w:tc>
        <w:tc>
          <w:tcPr>
            <w:tcW w:w="898"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无</w:t>
            </w:r>
          </w:p>
        </w:tc>
        <w:tc>
          <w:tcPr>
            <w:tcW w:w="1654"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《医疗机构管理条例》</w:t>
            </w:r>
          </w:p>
        </w:tc>
        <w:tc>
          <w:tcPr>
            <w:tcW w:w="1126" w:type="dxa"/>
            <w:vAlign w:val="center"/>
          </w:tcPr>
          <w:p>
            <w:pPr>
              <w:widowControl/>
              <w:spacing w:line="260" w:lineRule="exact"/>
              <w:jc w:val="center"/>
              <w:rPr>
                <w:rFonts w:hint="eastAsia" w:cs="宋体"/>
                <w:color w:val="000000"/>
                <w:kern w:val="0"/>
                <w:sz w:val="24"/>
                <w:lang w:eastAsia="zh-CN"/>
              </w:rPr>
            </w:pPr>
          </w:p>
        </w:tc>
        <w:tc>
          <w:tcPr>
            <w:tcW w:w="532"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w:t>
            </w:r>
          </w:p>
        </w:tc>
        <w:tc>
          <w:tcPr>
            <w:tcW w:w="546" w:type="dxa"/>
            <w:vAlign w:val="center"/>
          </w:tcPr>
          <w:p>
            <w:pPr>
              <w:widowControl/>
              <w:spacing w:line="260" w:lineRule="exact"/>
              <w:jc w:val="center"/>
              <w:rPr>
                <w:rFonts w:hint="eastAsia" w:cs="宋体"/>
                <w:color w:val="000000"/>
                <w:kern w:val="0"/>
                <w:sz w:val="24"/>
              </w:rPr>
            </w:pPr>
          </w:p>
        </w:tc>
        <w:tc>
          <w:tcPr>
            <w:tcW w:w="574" w:type="dxa"/>
            <w:vAlign w:val="center"/>
          </w:tcPr>
          <w:p>
            <w:pPr>
              <w:widowControl/>
              <w:spacing w:line="246" w:lineRule="exact"/>
              <w:jc w:val="center"/>
              <w:rPr>
                <w:rFonts w:hint="eastAsia" w:cs="宋体"/>
                <w:color w:val="000000"/>
                <w:kern w:val="0"/>
                <w:sz w:val="24"/>
              </w:rPr>
            </w:pPr>
          </w:p>
        </w:tc>
        <w:tc>
          <w:tcPr>
            <w:tcW w:w="504" w:type="dxa"/>
            <w:vAlign w:val="center"/>
          </w:tcPr>
          <w:p>
            <w:pPr>
              <w:widowControl/>
              <w:spacing w:line="246" w:lineRule="exact"/>
              <w:jc w:val="center"/>
              <w:rPr>
                <w:rFonts w:hint="eastAsia" w:cs="宋体"/>
                <w:color w:val="000000"/>
                <w:kern w:val="0"/>
                <w:sz w:val="24"/>
              </w:rPr>
            </w:pPr>
          </w:p>
        </w:tc>
        <w:tc>
          <w:tcPr>
            <w:tcW w:w="2212" w:type="dxa"/>
            <w:vAlign w:val="center"/>
          </w:tcPr>
          <w:p>
            <w:pPr>
              <w:widowControl/>
              <w:spacing w:line="246" w:lineRule="exact"/>
              <w:rPr>
                <w:rFonts w:hint="eastAsia" w:cs="宋体"/>
                <w:color w:val="000000"/>
                <w:kern w:val="0"/>
                <w:sz w:val="24"/>
              </w:rPr>
            </w:pPr>
            <w:r>
              <w:rPr>
                <w:rFonts w:hint="eastAsia" w:cs="宋体"/>
                <w:color w:val="000000"/>
                <w:kern w:val="0"/>
                <w:sz w:val="24"/>
              </w:rPr>
              <w:t>开办诊所不再办理设置审批，直接向卫健部门申请办理诊所执业备案。</w:t>
            </w:r>
          </w:p>
        </w:tc>
        <w:tc>
          <w:tcPr>
            <w:tcW w:w="3426" w:type="dxa"/>
            <w:vAlign w:val="center"/>
          </w:tcPr>
          <w:p>
            <w:pPr>
              <w:widowControl/>
              <w:spacing w:line="246" w:lineRule="exact"/>
              <w:rPr>
                <w:rFonts w:hint="eastAsia" w:cs="宋体"/>
                <w:color w:val="000000"/>
                <w:spacing w:val="-14"/>
                <w:kern w:val="0"/>
                <w:sz w:val="24"/>
              </w:rPr>
            </w:pPr>
            <w:r>
              <w:rPr>
                <w:rFonts w:hint="eastAsia" w:cs="宋体"/>
                <w:color w:val="000000"/>
                <w:spacing w:val="-14"/>
                <w:kern w:val="0"/>
                <w:sz w:val="24"/>
              </w:rPr>
              <w:t>1.完善医疗服务监管信息系统，要求诊所将诊疗信息及时上传信息系统。2.加强监督管理，根据相关管理规定，发现问题依法严肃处理。3.将诊所执业状况记入诊所主要负责人个人诚信记录，强化信用约束。4.向社会公开诊所有关信息和医师、护士注册信息，加强行业自律和社会监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1616" w:hRule="atLeast"/>
          <w:jc w:val="center"/>
        </w:trPr>
        <w:tc>
          <w:tcPr>
            <w:tcW w:w="416" w:type="dxa"/>
            <w:vAlign w:val="center"/>
          </w:tcPr>
          <w:p>
            <w:pPr>
              <w:widowControl/>
              <w:spacing w:line="246" w:lineRule="exact"/>
              <w:jc w:val="center"/>
              <w:rPr>
                <w:rFonts w:hint="eastAsia" w:eastAsia="仿宋_GB2312" w:cs="宋体"/>
                <w:color w:val="000000"/>
                <w:kern w:val="0"/>
                <w:sz w:val="24"/>
                <w:lang w:eastAsia="zh-CN"/>
              </w:rPr>
            </w:pPr>
            <w:r>
              <w:rPr>
                <w:rFonts w:hint="eastAsia" w:cs="宋体"/>
                <w:color w:val="000000"/>
                <w:kern w:val="0"/>
                <w:sz w:val="24"/>
                <w:lang w:val="en-US" w:eastAsia="zh-CN"/>
              </w:rPr>
              <w:t>3</w:t>
            </w:r>
          </w:p>
        </w:tc>
        <w:tc>
          <w:tcPr>
            <w:tcW w:w="552" w:type="dxa"/>
            <w:vAlign w:val="center"/>
          </w:tcPr>
          <w:p>
            <w:pPr>
              <w:widowControl/>
              <w:spacing w:line="246" w:lineRule="exact"/>
              <w:jc w:val="center"/>
              <w:rPr>
                <w:rFonts w:hint="eastAsia" w:cs="宋体"/>
                <w:color w:val="000000"/>
                <w:kern w:val="0"/>
                <w:sz w:val="24"/>
              </w:rPr>
            </w:pPr>
            <w:r>
              <w:rPr>
                <w:rFonts w:hint="eastAsia" w:cs="宋体"/>
                <w:color w:val="000000"/>
                <w:kern w:val="0"/>
                <w:sz w:val="24"/>
              </w:rPr>
              <w:t>39</w:t>
            </w:r>
          </w:p>
        </w:tc>
        <w:tc>
          <w:tcPr>
            <w:tcW w:w="679" w:type="dxa"/>
            <w:vAlign w:val="center"/>
          </w:tcPr>
          <w:p>
            <w:pPr>
              <w:widowControl/>
              <w:spacing w:line="246" w:lineRule="exact"/>
              <w:jc w:val="center"/>
              <w:rPr>
                <w:rFonts w:hint="eastAsia" w:eastAsia="仿宋_GB2312" w:cs="宋体"/>
                <w:color w:val="000000"/>
                <w:kern w:val="0"/>
                <w:sz w:val="24"/>
                <w:lang w:eastAsia="zh-CN"/>
              </w:rPr>
            </w:pPr>
            <w:r>
              <w:rPr>
                <w:rFonts w:hint="eastAsia" w:cs="宋体"/>
                <w:color w:val="000000"/>
                <w:kern w:val="0"/>
                <w:sz w:val="24"/>
                <w:lang w:val="en-US" w:eastAsia="zh-CN"/>
              </w:rPr>
              <w:t>县</w:t>
            </w:r>
            <w:r>
              <w:rPr>
                <w:rFonts w:hint="eastAsia" w:cs="宋体"/>
                <w:color w:val="000000"/>
                <w:kern w:val="0"/>
                <w:sz w:val="24"/>
              </w:rPr>
              <w:t>卫健</w:t>
            </w:r>
            <w:r>
              <w:rPr>
                <w:rFonts w:hint="eastAsia" w:cs="宋体"/>
                <w:color w:val="000000"/>
                <w:kern w:val="0"/>
                <w:sz w:val="24"/>
                <w:lang w:val="en-US" w:eastAsia="zh-CN"/>
              </w:rPr>
              <w:t>局</w:t>
            </w:r>
          </w:p>
        </w:tc>
        <w:tc>
          <w:tcPr>
            <w:tcW w:w="1039" w:type="dxa"/>
            <w:vAlign w:val="center"/>
          </w:tcPr>
          <w:p>
            <w:pPr>
              <w:widowControl/>
              <w:spacing w:line="246" w:lineRule="exact"/>
              <w:jc w:val="center"/>
              <w:rPr>
                <w:rFonts w:hint="eastAsia" w:cs="宋体"/>
                <w:color w:val="000000"/>
                <w:kern w:val="0"/>
                <w:sz w:val="24"/>
              </w:rPr>
            </w:pPr>
            <w:r>
              <w:rPr>
                <w:rFonts w:hint="eastAsia" w:cs="宋体"/>
                <w:color w:val="000000"/>
                <w:kern w:val="0"/>
                <w:sz w:val="24"/>
              </w:rPr>
              <w:t>计划生育技术服务机构设立许可</w:t>
            </w:r>
          </w:p>
        </w:tc>
        <w:tc>
          <w:tcPr>
            <w:tcW w:w="898" w:type="dxa"/>
            <w:vAlign w:val="center"/>
          </w:tcPr>
          <w:p>
            <w:pPr>
              <w:widowControl/>
              <w:spacing w:line="246" w:lineRule="exact"/>
              <w:jc w:val="center"/>
              <w:rPr>
                <w:rFonts w:hint="eastAsia" w:cs="宋体"/>
                <w:color w:val="000000"/>
                <w:kern w:val="0"/>
                <w:sz w:val="24"/>
              </w:rPr>
            </w:pPr>
            <w:r>
              <w:rPr>
                <w:rFonts w:hint="eastAsia" w:cs="宋体"/>
                <w:color w:val="000000"/>
                <w:kern w:val="0"/>
                <w:sz w:val="24"/>
              </w:rPr>
              <w:t>计划生育服务机构执业许可证</w:t>
            </w:r>
          </w:p>
        </w:tc>
        <w:tc>
          <w:tcPr>
            <w:tcW w:w="1654" w:type="dxa"/>
            <w:vAlign w:val="center"/>
          </w:tcPr>
          <w:p>
            <w:pPr>
              <w:widowControl/>
              <w:spacing w:line="246" w:lineRule="exact"/>
              <w:jc w:val="center"/>
              <w:rPr>
                <w:rFonts w:hint="eastAsia" w:cs="宋体"/>
                <w:color w:val="000000"/>
                <w:kern w:val="0"/>
                <w:sz w:val="24"/>
              </w:rPr>
            </w:pPr>
            <w:r>
              <w:rPr>
                <w:rFonts w:hint="eastAsia" w:cs="宋体"/>
                <w:color w:val="000000"/>
                <w:kern w:val="0"/>
                <w:sz w:val="24"/>
              </w:rPr>
              <w:t>《计划生育服务管理条例》</w:t>
            </w:r>
          </w:p>
        </w:tc>
        <w:tc>
          <w:tcPr>
            <w:tcW w:w="1126" w:type="dxa"/>
            <w:vAlign w:val="center"/>
          </w:tcPr>
          <w:p>
            <w:pPr>
              <w:widowControl/>
              <w:spacing w:line="246" w:lineRule="exact"/>
              <w:jc w:val="center"/>
              <w:rPr>
                <w:rFonts w:hint="eastAsia" w:eastAsia="仿宋_GB2312" w:cs="宋体"/>
                <w:color w:val="000000"/>
                <w:kern w:val="0"/>
                <w:sz w:val="24"/>
                <w:lang w:eastAsia="zh-CN"/>
              </w:rPr>
            </w:pPr>
          </w:p>
        </w:tc>
        <w:tc>
          <w:tcPr>
            <w:tcW w:w="532" w:type="dxa"/>
            <w:vAlign w:val="center"/>
          </w:tcPr>
          <w:p>
            <w:pPr>
              <w:widowControl/>
              <w:spacing w:line="246" w:lineRule="exact"/>
              <w:jc w:val="center"/>
              <w:rPr>
                <w:rFonts w:hint="eastAsia" w:cs="宋体"/>
                <w:color w:val="000000"/>
                <w:kern w:val="0"/>
                <w:sz w:val="24"/>
              </w:rPr>
            </w:pPr>
            <w:r>
              <w:rPr>
                <w:rFonts w:hint="eastAsia" w:cs="宋体"/>
                <w:color w:val="000000"/>
                <w:kern w:val="0"/>
                <w:sz w:val="24"/>
              </w:rPr>
              <w:t>√</w:t>
            </w:r>
          </w:p>
        </w:tc>
        <w:tc>
          <w:tcPr>
            <w:tcW w:w="546" w:type="dxa"/>
            <w:vAlign w:val="center"/>
          </w:tcPr>
          <w:p>
            <w:pPr>
              <w:widowControl/>
              <w:spacing w:line="246" w:lineRule="exact"/>
              <w:jc w:val="center"/>
              <w:rPr>
                <w:rFonts w:hint="eastAsia" w:cs="宋体"/>
                <w:color w:val="000000"/>
                <w:kern w:val="0"/>
                <w:sz w:val="24"/>
              </w:rPr>
            </w:pPr>
          </w:p>
        </w:tc>
        <w:tc>
          <w:tcPr>
            <w:tcW w:w="574" w:type="dxa"/>
            <w:vAlign w:val="center"/>
          </w:tcPr>
          <w:p>
            <w:pPr>
              <w:widowControl/>
              <w:spacing w:line="246" w:lineRule="exact"/>
              <w:jc w:val="center"/>
              <w:rPr>
                <w:rFonts w:hint="eastAsia" w:cs="宋体"/>
                <w:color w:val="000000"/>
                <w:kern w:val="0"/>
                <w:sz w:val="24"/>
              </w:rPr>
            </w:pPr>
          </w:p>
        </w:tc>
        <w:tc>
          <w:tcPr>
            <w:tcW w:w="504" w:type="dxa"/>
            <w:vAlign w:val="center"/>
          </w:tcPr>
          <w:p>
            <w:pPr>
              <w:widowControl/>
              <w:spacing w:line="246" w:lineRule="exact"/>
              <w:jc w:val="center"/>
              <w:rPr>
                <w:rFonts w:hint="eastAsia" w:cs="宋体"/>
                <w:color w:val="000000"/>
                <w:kern w:val="0"/>
                <w:sz w:val="24"/>
              </w:rPr>
            </w:pPr>
          </w:p>
        </w:tc>
        <w:tc>
          <w:tcPr>
            <w:tcW w:w="2212" w:type="dxa"/>
            <w:vAlign w:val="center"/>
          </w:tcPr>
          <w:p>
            <w:pPr>
              <w:widowControl/>
              <w:spacing w:line="246" w:lineRule="exact"/>
              <w:rPr>
                <w:rFonts w:hint="eastAsia" w:cs="宋体"/>
                <w:color w:val="000000"/>
                <w:spacing w:val="-8"/>
                <w:kern w:val="0"/>
                <w:sz w:val="24"/>
              </w:rPr>
            </w:pPr>
            <w:r>
              <w:rPr>
                <w:rFonts w:hint="eastAsia" w:cs="宋体"/>
                <w:color w:val="000000"/>
                <w:spacing w:val="-8"/>
                <w:kern w:val="0"/>
                <w:sz w:val="24"/>
              </w:rPr>
              <w:t>取消“计划生育技术服务机构设立许可”，</w:t>
            </w:r>
            <w:r>
              <w:rPr>
                <w:rFonts w:hint="eastAsia" w:cs="宋体"/>
                <w:color w:val="000000"/>
                <w:spacing w:val="-8"/>
                <w:kern w:val="0"/>
                <w:sz w:val="24"/>
                <w:lang w:val="en-US" w:eastAsia="zh-CN"/>
              </w:rPr>
              <w:t>并</w:t>
            </w:r>
            <w:r>
              <w:rPr>
                <w:rFonts w:hint="eastAsia" w:cs="宋体"/>
                <w:color w:val="000000"/>
                <w:spacing w:val="-8"/>
                <w:kern w:val="0"/>
                <w:sz w:val="24"/>
              </w:rPr>
              <w:t>入“母婴保健专项技术服务许可”进行统一管理。</w:t>
            </w:r>
          </w:p>
        </w:tc>
        <w:tc>
          <w:tcPr>
            <w:tcW w:w="3426" w:type="dxa"/>
            <w:vAlign w:val="center"/>
          </w:tcPr>
          <w:p>
            <w:pPr>
              <w:widowControl/>
              <w:spacing w:line="246" w:lineRule="exact"/>
              <w:rPr>
                <w:rFonts w:hint="eastAsia" w:cs="宋体"/>
                <w:color w:val="000000"/>
                <w:spacing w:val="-14"/>
                <w:kern w:val="0"/>
                <w:sz w:val="24"/>
              </w:rPr>
            </w:pPr>
            <w:r>
              <w:rPr>
                <w:rFonts w:hint="eastAsia" w:cs="宋体"/>
                <w:color w:val="000000"/>
                <w:spacing w:val="-14"/>
                <w:kern w:val="0"/>
                <w:sz w:val="24"/>
              </w:rPr>
              <w:t>1.加强监督管理，发现违法违规行为要依法查处并公开结果。2.加强信用监管，将计划生育技术服务机构执业状况记入信用 记录并依法向社会公布。3.依法及时处理投诉举报。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1306" w:hRule="atLeast"/>
          <w:jc w:val="center"/>
        </w:trPr>
        <w:tc>
          <w:tcPr>
            <w:tcW w:w="416" w:type="dxa"/>
            <w:vAlign w:val="center"/>
          </w:tcPr>
          <w:p>
            <w:pPr>
              <w:widowControl/>
              <w:spacing w:line="246" w:lineRule="exact"/>
              <w:jc w:val="center"/>
              <w:rPr>
                <w:rFonts w:hint="eastAsia" w:eastAsia="仿宋_GB2312" w:cs="宋体"/>
                <w:color w:val="000000"/>
                <w:kern w:val="0"/>
                <w:sz w:val="24"/>
                <w:lang w:eastAsia="zh-CN"/>
              </w:rPr>
            </w:pPr>
            <w:r>
              <w:rPr>
                <w:rFonts w:hint="eastAsia" w:cs="宋体"/>
                <w:color w:val="000000"/>
                <w:kern w:val="0"/>
                <w:sz w:val="24"/>
                <w:lang w:val="en-US" w:eastAsia="zh-CN"/>
              </w:rPr>
              <w:t>4</w:t>
            </w:r>
          </w:p>
        </w:tc>
        <w:tc>
          <w:tcPr>
            <w:tcW w:w="552" w:type="dxa"/>
            <w:vAlign w:val="center"/>
          </w:tcPr>
          <w:p>
            <w:pPr>
              <w:widowControl/>
              <w:spacing w:line="246" w:lineRule="exact"/>
              <w:jc w:val="center"/>
              <w:rPr>
                <w:rFonts w:hint="eastAsia" w:cs="宋体"/>
                <w:color w:val="000000"/>
                <w:kern w:val="0"/>
                <w:sz w:val="24"/>
              </w:rPr>
            </w:pPr>
            <w:r>
              <w:rPr>
                <w:rFonts w:hint="eastAsia" w:cs="宋体"/>
                <w:color w:val="000000"/>
                <w:kern w:val="0"/>
                <w:sz w:val="24"/>
              </w:rPr>
              <w:t>40</w:t>
            </w:r>
          </w:p>
        </w:tc>
        <w:tc>
          <w:tcPr>
            <w:tcW w:w="679" w:type="dxa"/>
            <w:vAlign w:val="center"/>
          </w:tcPr>
          <w:p>
            <w:pPr>
              <w:widowControl/>
              <w:spacing w:line="246" w:lineRule="exact"/>
              <w:jc w:val="center"/>
              <w:rPr>
                <w:rFonts w:hint="eastAsia" w:cs="宋体"/>
                <w:color w:val="000000"/>
                <w:kern w:val="0"/>
                <w:sz w:val="24"/>
              </w:rPr>
            </w:pPr>
            <w:r>
              <w:rPr>
                <w:rFonts w:hint="eastAsia" w:cs="宋体"/>
                <w:color w:val="000000"/>
                <w:kern w:val="0"/>
                <w:sz w:val="24"/>
              </w:rPr>
              <w:t>县卫健</w:t>
            </w:r>
            <w:r>
              <w:rPr>
                <w:rFonts w:hint="eastAsia" w:cs="宋体"/>
                <w:color w:val="000000"/>
                <w:kern w:val="0"/>
                <w:sz w:val="24"/>
                <w:lang w:val="en-US" w:eastAsia="zh-CN"/>
              </w:rPr>
              <w:t>局</w:t>
            </w:r>
          </w:p>
        </w:tc>
        <w:tc>
          <w:tcPr>
            <w:tcW w:w="1039" w:type="dxa"/>
            <w:vAlign w:val="center"/>
          </w:tcPr>
          <w:p>
            <w:pPr>
              <w:widowControl/>
              <w:spacing w:line="246" w:lineRule="exact"/>
              <w:jc w:val="center"/>
              <w:rPr>
                <w:rFonts w:hint="eastAsia" w:cs="宋体"/>
                <w:color w:val="000000"/>
                <w:spacing w:val="-14"/>
                <w:kern w:val="0"/>
                <w:sz w:val="24"/>
              </w:rPr>
            </w:pPr>
            <w:r>
              <w:rPr>
                <w:rFonts w:hint="eastAsia" w:cs="宋体"/>
                <w:color w:val="000000"/>
                <w:spacing w:val="-14"/>
                <w:kern w:val="0"/>
                <w:sz w:val="24"/>
              </w:rPr>
              <w:t>部分医疗机构（除三级医院、三级妇幼保健院、急救中心、急救站、临床检验中心、中外合资合作医疗机构、港澳台独资医疗机构外）《设置医疗机构批准书》核发</w:t>
            </w:r>
          </w:p>
        </w:tc>
        <w:tc>
          <w:tcPr>
            <w:tcW w:w="898" w:type="dxa"/>
            <w:vAlign w:val="center"/>
          </w:tcPr>
          <w:p>
            <w:pPr>
              <w:widowControl/>
              <w:spacing w:line="246" w:lineRule="exact"/>
              <w:jc w:val="center"/>
              <w:rPr>
                <w:rFonts w:hint="eastAsia" w:cs="宋体"/>
                <w:color w:val="000000"/>
                <w:kern w:val="0"/>
                <w:sz w:val="24"/>
              </w:rPr>
            </w:pPr>
            <w:r>
              <w:rPr>
                <w:rFonts w:hint="eastAsia" w:cs="宋体"/>
                <w:color w:val="000000"/>
                <w:kern w:val="0"/>
                <w:sz w:val="24"/>
              </w:rPr>
              <w:t>设置医疗机构批准书</w:t>
            </w:r>
          </w:p>
        </w:tc>
        <w:tc>
          <w:tcPr>
            <w:tcW w:w="1654" w:type="dxa"/>
            <w:vAlign w:val="center"/>
          </w:tcPr>
          <w:p>
            <w:pPr>
              <w:widowControl/>
              <w:spacing w:line="246" w:lineRule="exact"/>
              <w:jc w:val="center"/>
              <w:rPr>
                <w:rFonts w:hint="eastAsia" w:cs="宋体"/>
                <w:color w:val="000000"/>
                <w:kern w:val="0"/>
                <w:sz w:val="24"/>
              </w:rPr>
            </w:pPr>
            <w:r>
              <w:rPr>
                <w:rFonts w:hint="eastAsia" w:cs="宋体"/>
                <w:color w:val="000000"/>
                <w:kern w:val="0"/>
                <w:sz w:val="24"/>
              </w:rPr>
              <w:t>《医疗机构管理条例》</w:t>
            </w:r>
          </w:p>
        </w:tc>
        <w:tc>
          <w:tcPr>
            <w:tcW w:w="1126" w:type="dxa"/>
            <w:vAlign w:val="center"/>
          </w:tcPr>
          <w:p>
            <w:pPr>
              <w:widowControl/>
              <w:spacing w:line="246" w:lineRule="exact"/>
              <w:jc w:val="center"/>
              <w:rPr>
                <w:rFonts w:hint="eastAsia" w:cs="宋体"/>
                <w:color w:val="000000"/>
                <w:kern w:val="0"/>
                <w:sz w:val="24"/>
              </w:rPr>
            </w:pPr>
          </w:p>
        </w:tc>
        <w:tc>
          <w:tcPr>
            <w:tcW w:w="532" w:type="dxa"/>
            <w:vAlign w:val="center"/>
          </w:tcPr>
          <w:p>
            <w:pPr>
              <w:widowControl/>
              <w:spacing w:line="246" w:lineRule="exact"/>
              <w:jc w:val="center"/>
              <w:rPr>
                <w:rFonts w:hint="eastAsia" w:cs="宋体"/>
                <w:color w:val="000000"/>
                <w:kern w:val="0"/>
                <w:sz w:val="24"/>
              </w:rPr>
            </w:pPr>
            <w:r>
              <w:rPr>
                <w:rFonts w:hint="eastAsia" w:cs="宋体"/>
                <w:color w:val="000000"/>
                <w:kern w:val="0"/>
                <w:sz w:val="24"/>
              </w:rPr>
              <w:t>√</w:t>
            </w:r>
          </w:p>
        </w:tc>
        <w:tc>
          <w:tcPr>
            <w:tcW w:w="546" w:type="dxa"/>
            <w:vAlign w:val="center"/>
          </w:tcPr>
          <w:p>
            <w:pPr>
              <w:widowControl/>
              <w:spacing w:line="246" w:lineRule="exact"/>
              <w:jc w:val="center"/>
              <w:rPr>
                <w:rFonts w:hint="eastAsia" w:cs="宋体"/>
                <w:color w:val="000000"/>
                <w:kern w:val="0"/>
                <w:sz w:val="24"/>
              </w:rPr>
            </w:pPr>
          </w:p>
        </w:tc>
        <w:tc>
          <w:tcPr>
            <w:tcW w:w="574" w:type="dxa"/>
            <w:vAlign w:val="center"/>
          </w:tcPr>
          <w:p>
            <w:pPr>
              <w:widowControl/>
              <w:spacing w:line="246" w:lineRule="exact"/>
              <w:jc w:val="center"/>
              <w:rPr>
                <w:rFonts w:hint="eastAsia" w:cs="宋体"/>
                <w:color w:val="000000"/>
                <w:kern w:val="0"/>
                <w:sz w:val="24"/>
              </w:rPr>
            </w:pPr>
          </w:p>
        </w:tc>
        <w:tc>
          <w:tcPr>
            <w:tcW w:w="504" w:type="dxa"/>
            <w:vAlign w:val="center"/>
          </w:tcPr>
          <w:p>
            <w:pPr>
              <w:widowControl/>
              <w:spacing w:line="246" w:lineRule="exact"/>
              <w:jc w:val="center"/>
              <w:rPr>
                <w:rFonts w:hint="eastAsia" w:cs="宋体"/>
                <w:color w:val="000000"/>
                <w:kern w:val="0"/>
                <w:sz w:val="24"/>
              </w:rPr>
            </w:pPr>
          </w:p>
        </w:tc>
        <w:tc>
          <w:tcPr>
            <w:tcW w:w="2212" w:type="dxa"/>
            <w:vAlign w:val="center"/>
          </w:tcPr>
          <w:p>
            <w:pPr>
              <w:widowControl/>
              <w:spacing w:line="246" w:lineRule="exact"/>
              <w:rPr>
                <w:rFonts w:hint="eastAsia" w:cs="宋体"/>
                <w:color w:val="000000"/>
                <w:kern w:val="0"/>
                <w:sz w:val="24"/>
              </w:rPr>
            </w:pPr>
            <w:r>
              <w:rPr>
                <w:rFonts w:hint="eastAsia" w:cs="宋体"/>
                <w:color w:val="000000"/>
                <w:kern w:val="0"/>
                <w:sz w:val="24"/>
              </w:rPr>
              <w:t>除三级医院、三级妇幼保健院、急救中心、急救站、临床检验中心、中外合资合作医疗机构、港澳台独资医疗机构外，举办其他医疗机构，不再申请办理《设置医疗机构批准书》，在执业登记时发放《医疗机构执业许可证》。</w:t>
            </w:r>
          </w:p>
        </w:tc>
        <w:tc>
          <w:tcPr>
            <w:tcW w:w="3426" w:type="dxa"/>
            <w:vAlign w:val="center"/>
          </w:tcPr>
          <w:p>
            <w:pPr>
              <w:widowControl/>
              <w:spacing w:line="246" w:lineRule="exact"/>
              <w:rPr>
                <w:rFonts w:hint="eastAsia" w:cs="宋体"/>
                <w:color w:val="000000"/>
                <w:kern w:val="0"/>
                <w:sz w:val="24"/>
              </w:rPr>
            </w:pPr>
            <w:r>
              <w:rPr>
                <w:rFonts w:hint="eastAsia" w:cs="宋体"/>
                <w:color w:val="000000"/>
                <w:kern w:val="0"/>
                <w:sz w:val="24"/>
              </w:rPr>
              <w:t>1.对医疗机构开展定期校验，加强对医疗机构执业活动的监管，发现违法违规行为要依法查处并公开结果。2.组织开展医疗机构评审。3.依法及时处理投诉举报。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1275" w:hRule="atLeast"/>
          <w:jc w:val="center"/>
        </w:trPr>
        <w:tc>
          <w:tcPr>
            <w:tcW w:w="416" w:type="dxa"/>
            <w:vAlign w:val="center"/>
          </w:tcPr>
          <w:p>
            <w:pPr>
              <w:widowControl/>
              <w:spacing w:line="260" w:lineRule="exact"/>
              <w:jc w:val="center"/>
              <w:rPr>
                <w:rFonts w:hint="eastAsia" w:eastAsia="仿宋_GB2312" w:cs="宋体"/>
                <w:color w:val="000000"/>
                <w:kern w:val="0"/>
                <w:sz w:val="24"/>
                <w:lang w:eastAsia="zh-CN"/>
              </w:rPr>
            </w:pPr>
            <w:r>
              <w:rPr>
                <w:rFonts w:hint="eastAsia" w:cs="宋体"/>
                <w:color w:val="000000"/>
                <w:kern w:val="0"/>
                <w:sz w:val="24"/>
                <w:lang w:val="en-US" w:eastAsia="zh-CN"/>
              </w:rPr>
              <w:t>5</w:t>
            </w:r>
          </w:p>
        </w:tc>
        <w:tc>
          <w:tcPr>
            <w:tcW w:w="552"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47</w:t>
            </w:r>
          </w:p>
        </w:tc>
        <w:tc>
          <w:tcPr>
            <w:tcW w:w="679" w:type="dxa"/>
            <w:vAlign w:val="center"/>
          </w:tcPr>
          <w:p>
            <w:pPr>
              <w:widowControl/>
              <w:spacing w:line="260" w:lineRule="exact"/>
              <w:jc w:val="center"/>
              <w:rPr>
                <w:rFonts w:hint="eastAsia" w:cs="宋体"/>
                <w:color w:val="000000"/>
                <w:kern w:val="0"/>
                <w:sz w:val="24"/>
              </w:rPr>
            </w:pPr>
            <w:r>
              <w:rPr>
                <w:rFonts w:hint="eastAsia" w:cs="宋体"/>
                <w:color w:val="000000"/>
                <w:kern w:val="0"/>
                <w:sz w:val="24"/>
                <w:lang w:val="en-US" w:eastAsia="zh-CN"/>
              </w:rPr>
              <w:t>县</w:t>
            </w:r>
            <w:r>
              <w:rPr>
                <w:rFonts w:hint="eastAsia" w:cs="宋体"/>
                <w:color w:val="000000"/>
                <w:kern w:val="0"/>
                <w:sz w:val="24"/>
              </w:rPr>
              <w:t>市监局</w:t>
            </w:r>
          </w:p>
        </w:tc>
        <w:tc>
          <w:tcPr>
            <w:tcW w:w="1039"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广告发布登记</w:t>
            </w:r>
          </w:p>
        </w:tc>
        <w:tc>
          <w:tcPr>
            <w:tcW w:w="898"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关于准予广告发布登 记的通知书</w:t>
            </w:r>
          </w:p>
        </w:tc>
        <w:tc>
          <w:tcPr>
            <w:tcW w:w="1654"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《中华人民共和国广告法》</w:t>
            </w:r>
          </w:p>
        </w:tc>
        <w:tc>
          <w:tcPr>
            <w:tcW w:w="1126" w:type="dxa"/>
            <w:vAlign w:val="center"/>
          </w:tcPr>
          <w:p>
            <w:pPr>
              <w:widowControl/>
              <w:spacing w:line="260" w:lineRule="exact"/>
              <w:jc w:val="center"/>
              <w:rPr>
                <w:rFonts w:hint="eastAsia" w:eastAsia="仿宋_GB2312" w:cs="宋体"/>
                <w:color w:val="000000"/>
                <w:kern w:val="0"/>
                <w:sz w:val="24"/>
                <w:lang w:eastAsia="zh-CN"/>
              </w:rPr>
            </w:pPr>
          </w:p>
        </w:tc>
        <w:tc>
          <w:tcPr>
            <w:tcW w:w="532"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w:t>
            </w:r>
          </w:p>
        </w:tc>
        <w:tc>
          <w:tcPr>
            <w:tcW w:w="546" w:type="dxa"/>
            <w:vAlign w:val="center"/>
          </w:tcPr>
          <w:p>
            <w:pPr>
              <w:widowControl/>
              <w:spacing w:line="260" w:lineRule="exact"/>
              <w:jc w:val="center"/>
              <w:rPr>
                <w:rFonts w:hint="eastAsia" w:cs="宋体"/>
                <w:color w:val="000000"/>
                <w:kern w:val="0"/>
                <w:sz w:val="24"/>
              </w:rPr>
            </w:pPr>
          </w:p>
        </w:tc>
        <w:tc>
          <w:tcPr>
            <w:tcW w:w="574" w:type="dxa"/>
            <w:vAlign w:val="center"/>
          </w:tcPr>
          <w:p>
            <w:pPr>
              <w:widowControl/>
              <w:spacing w:line="260" w:lineRule="exact"/>
              <w:jc w:val="center"/>
              <w:rPr>
                <w:rFonts w:hint="eastAsia" w:cs="宋体"/>
                <w:color w:val="000000"/>
                <w:kern w:val="0"/>
                <w:sz w:val="24"/>
              </w:rPr>
            </w:pPr>
          </w:p>
        </w:tc>
        <w:tc>
          <w:tcPr>
            <w:tcW w:w="504" w:type="dxa"/>
            <w:vAlign w:val="center"/>
          </w:tcPr>
          <w:p>
            <w:pPr>
              <w:widowControl/>
              <w:spacing w:line="260" w:lineRule="exact"/>
              <w:jc w:val="center"/>
              <w:rPr>
                <w:rFonts w:hint="eastAsia" w:cs="宋体"/>
                <w:color w:val="000000"/>
                <w:kern w:val="0"/>
                <w:sz w:val="24"/>
              </w:rPr>
            </w:pPr>
          </w:p>
        </w:tc>
        <w:tc>
          <w:tcPr>
            <w:tcW w:w="2212" w:type="dxa"/>
            <w:vAlign w:val="center"/>
          </w:tcPr>
          <w:p>
            <w:pPr>
              <w:widowControl/>
              <w:spacing w:line="260" w:lineRule="exact"/>
              <w:rPr>
                <w:rFonts w:hint="eastAsia" w:cs="宋体"/>
                <w:color w:val="000000"/>
                <w:kern w:val="0"/>
                <w:sz w:val="24"/>
              </w:rPr>
            </w:pPr>
            <w:r>
              <w:rPr>
                <w:rFonts w:hint="eastAsia" w:cs="宋体"/>
                <w:color w:val="000000"/>
                <w:kern w:val="0"/>
                <w:sz w:val="24"/>
              </w:rPr>
              <w:t>取消“广告发布登记”。</w:t>
            </w:r>
          </w:p>
        </w:tc>
        <w:tc>
          <w:tcPr>
            <w:tcW w:w="3426" w:type="dxa"/>
            <w:vAlign w:val="center"/>
          </w:tcPr>
          <w:p>
            <w:pPr>
              <w:widowControl/>
              <w:spacing w:line="260" w:lineRule="exact"/>
              <w:rPr>
                <w:rFonts w:hint="eastAsia" w:cs="宋体"/>
                <w:color w:val="000000"/>
                <w:kern w:val="0"/>
                <w:sz w:val="24"/>
              </w:rPr>
            </w:pPr>
            <w:r>
              <w:rPr>
                <w:rFonts w:hint="eastAsia" w:cs="宋体"/>
                <w:color w:val="000000"/>
                <w:kern w:val="0"/>
                <w:sz w:val="24"/>
              </w:rPr>
              <w:t>1.加大广告监测力度，发现广告发布机构发布虚假违法广告要依法查处。2.加强协同监管，联合有关部门共同做好广告发布机构监管工作。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1222" w:hRule="atLeast"/>
          <w:jc w:val="center"/>
        </w:trPr>
        <w:tc>
          <w:tcPr>
            <w:tcW w:w="416" w:type="dxa"/>
            <w:vAlign w:val="center"/>
          </w:tcPr>
          <w:p>
            <w:pPr>
              <w:widowControl/>
              <w:spacing w:line="260" w:lineRule="exact"/>
              <w:jc w:val="center"/>
              <w:rPr>
                <w:rFonts w:hint="eastAsia" w:eastAsia="仿宋_GB2312" w:cs="宋体"/>
                <w:color w:val="000000"/>
                <w:kern w:val="0"/>
                <w:sz w:val="24"/>
                <w:lang w:eastAsia="zh-CN"/>
              </w:rPr>
            </w:pPr>
            <w:r>
              <w:rPr>
                <w:rFonts w:hint="eastAsia" w:cs="宋体"/>
                <w:color w:val="000000"/>
                <w:kern w:val="0"/>
                <w:sz w:val="24"/>
                <w:lang w:val="en-US" w:eastAsia="zh-CN"/>
              </w:rPr>
              <w:t>6</w:t>
            </w:r>
          </w:p>
        </w:tc>
        <w:tc>
          <w:tcPr>
            <w:tcW w:w="552"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52</w:t>
            </w:r>
          </w:p>
        </w:tc>
        <w:tc>
          <w:tcPr>
            <w:tcW w:w="679" w:type="dxa"/>
            <w:vAlign w:val="center"/>
          </w:tcPr>
          <w:p>
            <w:pPr>
              <w:widowControl/>
              <w:spacing w:line="260" w:lineRule="exact"/>
              <w:jc w:val="center"/>
              <w:rPr>
                <w:rFonts w:hint="eastAsia" w:cs="宋体"/>
                <w:color w:val="000000"/>
                <w:kern w:val="0"/>
                <w:sz w:val="24"/>
              </w:rPr>
            </w:pPr>
            <w:r>
              <w:rPr>
                <w:rFonts w:hint="eastAsia" w:cs="宋体"/>
                <w:color w:val="000000"/>
                <w:kern w:val="0"/>
                <w:sz w:val="24"/>
                <w:lang w:val="en-US" w:eastAsia="zh-CN"/>
              </w:rPr>
              <w:t>县</w:t>
            </w:r>
            <w:r>
              <w:rPr>
                <w:rFonts w:hint="eastAsia" w:cs="宋体"/>
                <w:color w:val="000000"/>
                <w:kern w:val="0"/>
                <w:sz w:val="24"/>
              </w:rPr>
              <w:t>林业局</w:t>
            </w:r>
          </w:p>
        </w:tc>
        <w:tc>
          <w:tcPr>
            <w:tcW w:w="1039"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在草原上开展经营性旅游活动审批</w:t>
            </w:r>
          </w:p>
        </w:tc>
        <w:tc>
          <w:tcPr>
            <w:tcW w:w="898"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草原作业许可 证（草原经营 性旅游活动）</w:t>
            </w:r>
          </w:p>
        </w:tc>
        <w:tc>
          <w:tcPr>
            <w:tcW w:w="1654"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《中华人民共和国草原法》</w:t>
            </w:r>
          </w:p>
        </w:tc>
        <w:tc>
          <w:tcPr>
            <w:tcW w:w="1126" w:type="dxa"/>
            <w:vAlign w:val="center"/>
          </w:tcPr>
          <w:p>
            <w:pPr>
              <w:widowControl/>
              <w:spacing w:line="260" w:lineRule="exact"/>
              <w:jc w:val="center"/>
              <w:rPr>
                <w:rFonts w:hint="default" w:eastAsia="仿宋_GB2312" w:cs="宋体"/>
                <w:color w:val="000000"/>
                <w:kern w:val="0"/>
                <w:sz w:val="24"/>
                <w:lang w:val="en-US" w:eastAsia="zh-CN"/>
              </w:rPr>
            </w:pPr>
          </w:p>
        </w:tc>
        <w:tc>
          <w:tcPr>
            <w:tcW w:w="532"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w:t>
            </w:r>
          </w:p>
        </w:tc>
        <w:tc>
          <w:tcPr>
            <w:tcW w:w="546" w:type="dxa"/>
            <w:vAlign w:val="center"/>
          </w:tcPr>
          <w:p>
            <w:pPr>
              <w:widowControl/>
              <w:spacing w:line="260" w:lineRule="exact"/>
              <w:jc w:val="center"/>
              <w:rPr>
                <w:rFonts w:hint="eastAsia" w:cs="宋体"/>
                <w:color w:val="000000"/>
                <w:kern w:val="0"/>
                <w:sz w:val="24"/>
              </w:rPr>
            </w:pPr>
          </w:p>
        </w:tc>
        <w:tc>
          <w:tcPr>
            <w:tcW w:w="574" w:type="dxa"/>
            <w:vAlign w:val="center"/>
          </w:tcPr>
          <w:p>
            <w:pPr>
              <w:widowControl/>
              <w:spacing w:line="260" w:lineRule="exact"/>
              <w:jc w:val="center"/>
              <w:rPr>
                <w:rFonts w:hint="eastAsia" w:cs="宋体"/>
                <w:color w:val="000000"/>
                <w:kern w:val="0"/>
                <w:sz w:val="24"/>
              </w:rPr>
            </w:pPr>
          </w:p>
        </w:tc>
        <w:tc>
          <w:tcPr>
            <w:tcW w:w="504" w:type="dxa"/>
            <w:vAlign w:val="center"/>
          </w:tcPr>
          <w:p>
            <w:pPr>
              <w:widowControl/>
              <w:spacing w:line="260" w:lineRule="exact"/>
              <w:jc w:val="center"/>
              <w:rPr>
                <w:rFonts w:hint="eastAsia" w:cs="宋体"/>
                <w:color w:val="000000"/>
                <w:kern w:val="0"/>
                <w:sz w:val="24"/>
              </w:rPr>
            </w:pPr>
          </w:p>
        </w:tc>
        <w:tc>
          <w:tcPr>
            <w:tcW w:w="2212" w:type="dxa"/>
            <w:vAlign w:val="center"/>
          </w:tcPr>
          <w:p>
            <w:pPr>
              <w:widowControl/>
              <w:spacing w:line="260" w:lineRule="exact"/>
              <w:rPr>
                <w:rFonts w:hint="eastAsia" w:cs="宋体"/>
                <w:color w:val="000000"/>
                <w:kern w:val="0"/>
                <w:sz w:val="24"/>
              </w:rPr>
            </w:pPr>
            <w:r>
              <w:rPr>
                <w:rFonts w:hint="eastAsia" w:cs="宋体"/>
                <w:color w:val="000000"/>
                <w:kern w:val="0"/>
                <w:sz w:val="24"/>
              </w:rPr>
              <w:t>取消“在草原上开展经营性旅游活动审批”。</w:t>
            </w:r>
          </w:p>
        </w:tc>
        <w:tc>
          <w:tcPr>
            <w:tcW w:w="3426" w:type="dxa"/>
            <w:vAlign w:val="center"/>
          </w:tcPr>
          <w:p>
            <w:pPr>
              <w:widowControl/>
              <w:spacing w:line="260" w:lineRule="exact"/>
              <w:rPr>
                <w:rFonts w:hint="eastAsia" w:cs="宋体"/>
                <w:color w:val="000000"/>
                <w:kern w:val="0"/>
                <w:sz w:val="24"/>
              </w:rPr>
            </w:pPr>
            <w:r>
              <w:rPr>
                <w:rFonts w:hint="eastAsia" w:cs="宋体"/>
                <w:color w:val="000000"/>
                <w:kern w:val="0"/>
                <w:sz w:val="24"/>
              </w:rPr>
              <w:t>开展“双随机、一公开”监管，在草原征占用行为监管过程中，一并对有关经营性旅游活动进行检查，发现违法违规行为要依法查处并公开结果。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1894" w:hRule="atLeast"/>
          <w:jc w:val="center"/>
        </w:trPr>
        <w:tc>
          <w:tcPr>
            <w:tcW w:w="416" w:type="dxa"/>
            <w:vAlign w:val="center"/>
          </w:tcPr>
          <w:p>
            <w:pPr>
              <w:widowControl/>
              <w:spacing w:line="260" w:lineRule="exact"/>
              <w:jc w:val="center"/>
              <w:rPr>
                <w:rFonts w:hint="eastAsia" w:eastAsia="仿宋_GB2312" w:cs="宋体"/>
                <w:color w:val="000000"/>
                <w:kern w:val="0"/>
                <w:sz w:val="24"/>
                <w:lang w:eastAsia="zh-CN"/>
              </w:rPr>
            </w:pPr>
            <w:r>
              <w:rPr>
                <w:rFonts w:hint="eastAsia" w:cs="宋体"/>
                <w:color w:val="000000"/>
                <w:kern w:val="0"/>
                <w:sz w:val="24"/>
                <w:lang w:val="en-US" w:eastAsia="zh-CN"/>
              </w:rPr>
              <w:t>7</w:t>
            </w:r>
          </w:p>
        </w:tc>
        <w:tc>
          <w:tcPr>
            <w:tcW w:w="552"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71</w:t>
            </w:r>
          </w:p>
        </w:tc>
        <w:tc>
          <w:tcPr>
            <w:tcW w:w="679" w:type="dxa"/>
            <w:vAlign w:val="center"/>
          </w:tcPr>
          <w:p>
            <w:pPr>
              <w:widowControl/>
              <w:spacing w:line="260" w:lineRule="exact"/>
              <w:jc w:val="center"/>
              <w:rPr>
                <w:rFonts w:hint="eastAsia" w:cs="宋体"/>
                <w:color w:val="000000"/>
                <w:kern w:val="0"/>
                <w:sz w:val="24"/>
              </w:rPr>
            </w:pPr>
            <w:r>
              <w:rPr>
                <w:rFonts w:hint="eastAsia" w:cs="宋体"/>
                <w:color w:val="000000"/>
                <w:kern w:val="0"/>
                <w:sz w:val="24"/>
                <w:lang w:val="en-US" w:eastAsia="zh-CN"/>
              </w:rPr>
              <w:t>县</w:t>
            </w:r>
            <w:r>
              <w:rPr>
                <w:rFonts w:hint="eastAsia" w:cs="宋体"/>
                <w:color w:val="000000"/>
                <w:kern w:val="0"/>
                <w:sz w:val="24"/>
              </w:rPr>
              <w:t>交通局</w:t>
            </w:r>
          </w:p>
        </w:tc>
        <w:tc>
          <w:tcPr>
            <w:tcW w:w="1039"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机动车驾驶员培训许可</w:t>
            </w:r>
          </w:p>
        </w:tc>
        <w:tc>
          <w:tcPr>
            <w:tcW w:w="898"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道路运输经营许可证</w:t>
            </w:r>
          </w:p>
        </w:tc>
        <w:tc>
          <w:tcPr>
            <w:tcW w:w="1654"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《中华人民共和国道路运输条例》《中华人民共和国道路交通安全法》</w:t>
            </w:r>
          </w:p>
        </w:tc>
        <w:tc>
          <w:tcPr>
            <w:tcW w:w="1126" w:type="dxa"/>
            <w:vAlign w:val="center"/>
          </w:tcPr>
          <w:p>
            <w:pPr>
              <w:widowControl/>
              <w:spacing w:line="260" w:lineRule="exact"/>
              <w:jc w:val="center"/>
              <w:rPr>
                <w:rFonts w:hint="eastAsia" w:eastAsia="仿宋_GB2312" w:cs="宋体"/>
                <w:color w:val="000000"/>
                <w:kern w:val="0"/>
                <w:sz w:val="24"/>
                <w:lang w:eastAsia="zh-CN"/>
              </w:rPr>
            </w:pPr>
            <w:r>
              <w:rPr>
                <w:rFonts w:hint="eastAsia" w:cs="宋体"/>
                <w:color w:val="000000"/>
                <w:kern w:val="0"/>
                <w:sz w:val="24"/>
              </w:rPr>
              <w:t>县交通</w:t>
            </w:r>
            <w:r>
              <w:rPr>
                <w:rFonts w:hint="eastAsia" w:cs="宋体"/>
                <w:color w:val="000000"/>
                <w:kern w:val="0"/>
                <w:sz w:val="24"/>
                <w:lang w:val="en-US" w:eastAsia="zh-CN"/>
              </w:rPr>
              <w:t>局</w:t>
            </w:r>
          </w:p>
        </w:tc>
        <w:tc>
          <w:tcPr>
            <w:tcW w:w="532" w:type="dxa"/>
            <w:vAlign w:val="center"/>
          </w:tcPr>
          <w:p>
            <w:pPr>
              <w:widowControl/>
              <w:spacing w:line="260" w:lineRule="exact"/>
              <w:jc w:val="center"/>
              <w:rPr>
                <w:rFonts w:hint="eastAsia" w:cs="宋体"/>
                <w:color w:val="000000"/>
                <w:kern w:val="0"/>
                <w:sz w:val="24"/>
              </w:rPr>
            </w:pPr>
          </w:p>
        </w:tc>
        <w:tc>
          <w:tcPr>
            <w:tcW w:w="546"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w:t>
            </w:r>
          </w:p>
        </w:tc>
        <w:tc>
          <w:tcPr>
            <w:tcW w:w="574" w:type="dxa"/>
            <w:vAlign w:val="center"/>
          </w:tcPr>
          <w:p>
            <w:pPr>
              <w:widowControl/>
              <w:spacing w:line="260" w:lineRule="exact"/>
              <w:jc w:val="center"/>
              <w:rPr>
                <w:rFonts w:hint="eastAsia" w:cs="宋体"/>
                <w:color w:val="000000"/>
                <w:kern w:val="0"/>
                <w:sz w:val="24"/>
              </w:rPr>
            </w:pPr>
          </w:p>
        </w:tc>
        <w:tc>
          <w:tcPr>
            <w:tcW w:w="504" w:type="dxa"/>
            <w:vAlign w:val="center"/>
          </w:tcPr>
          <w:p>
            <w:pPr>
              <w:widowControl/>
              <w:spacing w:line="260" w:lineRule="exact"/>
              <w:jc w:val="center"/>
              <w:rPr>
                <w:rFonts w:hint="eastAsia" w:cs="宋体"/>
                <w:color w:val="000000"/>
                <w:kern w:val="0"/>
                <w:sz w:val="24"/>
              </w:rPr>
            </w:pPr>
          </w:p>
        </w:tc>
        <w:tc>
          <w:tcPr>
            <w:tcW w:w="2212" w:type="dxa"/>
            <w:vAlign w:val="center"/>
          </w:tcPr>
          <w:p>
            <w:pPr>
              <w:widowControl/>
              <w:spacing w:line="260" w:lineRule="exact"/>
              <w:rPr>
                <w:rFonts w:hint="eastAsia" w:cs="宋体"/>
                <w:color w:val="000000"/>
                <w:kern w:val="0"/>
                <w:sz w:val="24"/>
              </w:rPr>
            </w:pPr>
            <w:r>
              <w:rPr>
                <w:rFonts w:hint="eastAsia" w:cs="宋体"/>
                <w:color w:val="000000"/>
                <w:kern w:val="0"/>
                <w:sz w:val="24"/>
              </w:rPr>
              <w:t>取消“机动车驾驶员培训许可”</w:t>
            </w:r>
            <w:r>
              <w:rPr>
                <w:rFonts w:hint="eastAsia" w:cs="宋体"/>
                <w:color w:val="000000"/>
                <w:kern w:val="0"/>
                <w:sz w:val="24"/>
                <w:lang w:eastAsia="zh-CN"/>
              </w:rPr>
              <w:t>，</w:t>
            </w:r>
            <w:r>
              <w:rPr>
                <w:rFonts w:hint="eastAsia" w:cs="宋体"/>
                <w:color w:val="000000"/>
                <w:kern w:val="0"/>
                <w:sz w:val="24"/>
              </w:rPr>
              <w:t>改为备案管理。</w:t>
            </w:r>
          </w:p>
        </w:tc>
        <w:tc>
          <w:tcPr>
            <w:tcW w:w="3426" w:type="dxa"/>
            <w:vAlign w:val="center"/>
          </w:tcPr>
          <w:p>
            <w:pPr>
              <w:widowControl/>
              <w:spacing w:line="260" w:lineRule="exact"/>
              <w:rPr>
                <w:rFonts w:hint="eastAsia" w:cs="宋体"/>
                <w:color w:val="000000"/>
                <w:spacing w:val="-8"/>
                <w:kern w:val="0"/>
                <w:sz w:val="24"/>
              </w:rPr>
            </w:pPr>
            <w:r>
              <w:rPr>
                <w:rFonts w:hint="eastAsia" w:cs="宋体"/>
                <w:color w:val="000000"/>
                <w:spacing w:val="-8"/>
                <w:kern w:val="0"/>
                <w:sz w:val="24"/>
              </w:rPr>
              <w:t>1.健全信用管理制度，强化对驾驶员培训机构和教练员的信用监管。2.加强与公安、市场监管部门的信息共享，实施跨部门联合监管。3.</w:t>
            </w:r>
            <w:r>
              <w:rPr>
                <w:rFonts w:hint="eastAsia" w:cs="宋体"/>
                <w:color w:val="000000"/>
                <w:spacing w:val="-8"/>
                <w:kern w:val="0"/>
                <w:sz w:val="24"/>
                <w:lang w:val="en-US" w:eastAsia="zh-CN"/>
              </w:rPr>
              <w:t>县</w:t>
            </w:r>
            <w:r>
              <w:rPr>
                <w:rFonts w:hint="eastAsia" w:cs="宋体"/>
                <w:color w:val="000000"/>
                <w:spacing w:val="-8"/>
                <w:kern w:val="0"/>
                <w:sz w:val="24"/>
              </w:rPr>
              <w:t>交通运输综合</w:t>
            </w:r>
            <w:r>
              <w:rPr>
                <w:rFonts w:hint="eastAsia" w:cs="宋体"/>
                <w:color w:val="000000"/>
                <w:spacing w:val="-8"/>
                <w:kern w:val="0"/>
                <w:sz w:val="24"/>
                <w:lang w:val="en-US" w:eastAsia="zh-CN"/>
              </w:rPr>
              <w:t>执法</w:t>
            </w:r>
            <w:r>
              <w:rPr>
                <w:rFonts w:hint="eastAsia" w:cs="宋体"/>
                <w:color w:val="000000"/>
                <w:spacing w:val="-8"/>
                <w:kern w:val="0"/>
                <w:sz w:val="24"/>
              </w:rPr>
              <w:t>队开展“双随机，一公开”监管，对培训学时造假等违法违规行为依法查处并公开结果。4.严厉打击虚假备案行为，对弄虚作假的培训机构依法予以处理，情节严重的实行行业禁入。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270" w:hRule="atLeast"/>
          <w:jc w:val="center"/>
        </w:trPr>
        <w:tc>
          <w:tcPr>
            <w:tcW w:w="416" w:type="dxa"/>
            <w:vAlign w:val="center"/>
          </w:tcPr>
          <w:p>
            <w:pPr>
              <w:widowControl/>
              <w:spacing w:line="260" w:lineRule="exact"/>
              <w:jc w:val="center"/>
              <w:rPr>
                <w:rFonts w:hint="eastAsia" w:eastAsia="仿宋_GB2312" w:cs="宋体"/>
                <w:color w:val="000000"/>
                <w:kern w:val="0"/>
                <w:sz w:val="24"/>
                <w:lang w:eastAsia="zh-CN"/>
              </w:rPr>
            </w:pPr>
            <w:r>
              <w:rPr>
                <w:rFonts w:hint="eastAsia" w:cs="宋体"/>
                <w:color w:val="000000"/>
                <w:kern w:val="0"/>
                <w:sz w:val="24"/>
                <w:lang w:val="en-US" w:eastAsia="zh-CN"/>
              </w:rPr>
              <w:t>8</w:t>
            </w:r>
          </w:p>
        </w:tc>
        <w:tc>
          <w:tcPr>
            <w:tcW w:w="552" w:type="dxa"/>
            <w:vAlign w:val="center"/>
          </w:tcPr>
          <w:p>
            <w:pPr>
              <w:widowControl/>
              <w:spacing w:line="246" w:lineRule="exact"/>
              <w:jc w:val="center"/>
              <w:rPr>
                <w:rFonts w:hint="eastAsia" w:cs="宋体"/>
                <w:color w:val="000000"/>
                <w:kern w:val="0"/>
                <w:sz w:val="24"/>
              </w:rPr>
            </w:pPr>
            <w:r>
              <w:rPr>
                <w:rFonts w:hint="eastAsia" w:cs="宋体"/>
                <w:color w:val="000000"/>
                <w:kern w:val="0"/>
                <w:sz w:val="24"/>
              </w:rPr>
              <w:t>75</w:t>
            </w:r>
          </w:p>
        </w:tc>
        <w:tc>
          <w:tcPr>
            <w:tcW w:w="679" w:type="dxa"/>
            <w:vAlign w:val="center"/>
          </w:tcPr>
          <w:p>
            <w:pPr>
              <w:widowControl/>
              <w:spacing w:line="246" w:lineRule="exact"/>
              <w:jc w:val="center"/>
              <w:rPr>
                <w:rFonts w:hint="eastAsia" w:eastAsia="仿宋_GB2312" w:cs="宋体"/>
                <w:color w:val="000000"/>
                <w:kern w:val="0"/>
                <w:sz w:val="24"/>
                <w:lang w:eastAsia="zh-CN"/>
              </w:rPr>
            </w:pPr>
            <w:r>
              <w:rPr>
                <w:rFonts w:hint="eastAsia" w:cs="宋体"/>
                <w:color w:val="000000"/>
                <w:kern w:val="0"/>
                <w:sz w:val="24"/>
                <w:lang w:val="en-US" w:eastAsia="zh-CN"/>
              </w:rPr>
              <w:t>县卫健局</w:t>
            </w:r>
          </w:p>
        </w:tc>
        <w:tc>
          <w:tcPr>
            <w:tcW w:w="1039" w:type="dxa"/>
            <w:vAlign w:val="center"/>
          </w:tcPr>
          <w:p>
            <w:pPr>
              <w:widowControl/>
              <w:spacing w:line="246" w:lineRule="exact"/>
              <w:jc w:val="center"/>
              <w:rPr>
                <w:rFonts w:hint="eastAsia" w:cs="宋体"/>
                <w:color w:val="000000"/>
                <w:kern w:val="0"/>
                <w:sz w:val="24"/>
              </w:rPr>
            </w:pPr>
            <w:r>
              <w:rPr>
                <w:rFonts w:hint="eastAsia" w:cs="宋体"/>
                <w:color w:val="000000"/>
                <w:kern w:val="0"/>
                <w:sz w:val="24"/>
              </w:rPr>
              <w:t>诊所执业登记</w:t>
            </w:r>
          </w:p>
        </w:tc>
        <w:tc>
          <w:tcPr>
            <w:tcW w:w="898" w:type="dxa"/>
            <w:vAlign w:val="center"/>
          </w:tcPr>
          <w:p>
            <w:pPr>
              <w:widowControl/>
              <w:spacing w:line="246" w:lineRule="exact"/>
              <w:jc w:val="center"/>
              <w:rPr>
                <w:rFonts w:hint="eastAsia" w:cs="宋体"/>
                <w:color w:val="000000"/>
                <w:kern w:val="0"/>
                <w:sz w:val="24"/>
              </w:rPr>
            </w:pPr>
            <w:r>
              <w:rPr>
                <w:rFonts w:hint="eastAsia" w:cs="宋体"/>
                <w:color w:val="000000"/>
                <w:kern w:val="0"/>
                <w:sz w:val="24"/>
              </w:rPr>
              <w:t>医疗机构执业许可证</w:t>
            </w:r>
          </w:p>
        </w:tc>
        <w:tc>
          <w:tcPr>
            <w:tcW w:w="1654" w:type="dxa"/>
            <w:vAlign w:val="center"/>
          </w:tcPr>
          <w:p>
            <w:pPr>
              <w:widowControl/>
              <w:spacing w:line="246" w:lineRule="exact"/>
              <w:jc w:val="center"/>
              <w:rPr>
                <w:rFonts w:hint="eastAsia" w:cs="宋体"/>
                <w:color w:val="000000"/>
                <w:kern w:val="0"/>
                <w:sz w:val="24"/>
              </w:rPr>
            </w:pPr>
            <w:r>
              <w:rPr>
                <w:rFonts w:hint="eastAsia" w:cs="宋体"/>
                <w:color w:val="000000"/>
                <w:kern w:val="0"/>
                <w:sz w:val="24"/>
              </w:rPr>
              <w:t>《医疗机构管理条例》</w:t>
            </w:r>
          </w:p>
        </w:tc>
        <w:tc>
          <w:tcPr>
            <w:tcW w:w="1126" w:type="dxa"/>
            <w:vAlign w:val="center"/>
          </w:tcPr>
          <w:p>
            <w:pPr>
              <w:widowControl/>
              <w:spacing w:line="246" w:lineRule="exact"/>
              <w:jc w:val="center"/>
              <w:rPr>
                <w:rFonts w:hint="eastAsia" w:eastAsia="仿宋_GB2312" w:cs="宋体"/>
                <w:color w:val="000000"/>
                <w:kern w:val="0"/>
                <w:sz w:val="24"/>
                <w:lang w:eastAsia="zh-CN"/>
              </w:rPr>
            </w:pPr>
            <w:r>
              <w:rPr>
                <w:rFonts w:hint="eastAsia" w:cs="宋体"/>
                <w:color w:val="000000"/>
                <w:kern w:val="0"/>
                <w:sz w:val="24"/>
                <w:lang w:val="en-US" w:eastAsia="zh-CN"/>
              </w:rPr>
              <w:t>县卫健局</w:t>
            </w:r>
          </w:p>
        </w:tc>
        <w:tc>
          <w:tcPr>
            <w:tcW w:w="532" w:type="dxa"/>
            <w:vAlign w:val="center"/>
          </w:tcPr>
          <w:p>
            <w:pPr>
              <w:widowControl/>
              <w:spacing w:line="246" w:lineRule="exact"/>
              <w:jc w:val="center"/>
              <w:rPr>
                <w:rFonts w:hint="eastAsia" w:cs="宋体"/>
                <w:color w:val="000000"/>
                <w:kern w:val="0"/>
                <w:sz w:val="24"/>
              </w:rPr>
            </w:pPr>
          </w:p>
        </w:tc>
        <w:tc>
          <w:tcPr>
            <w:tcW w:w="546" w:type="dxa"/>
            <w:vAlign w:val="center"/>
          </w:tcPr>
          <w:p>
            <w:pPr>
              <w:widowControl/>
              <w:spacing w:line="246" w:lineRule="exact"/>
              <w:jc w:val="center"/>
              <w:rPr>
                <w:rFonts w:hint="eastAsia" w:cs="宋体"/>
                <w:color w:val="000000"/>
                <w:kern w:val="0"/>
                <w:sz w:val="24"/>
              </w:rPr>
            </w:pPr>
            <w:r>
              <w:rPr>
                <w:rFonts w:hint="eastAsia" w:cs="宋体"/>
                <w:color w:val="000000"/>
                <w:kern w:val="0"/>
                <w:sz w:val="24"/>
              </w:rPr>
              <w:t>√</w:t>
            </w:r>
          </w:p>
        </w:tc>
        <w:tc>
          <w:tcPr>
            <w:tcW w:w="574" w:type="dxa"/>
            <w:vAlign w:val="center"/>
          </w:tcPr>
          <w:p>
            <w:pPr>
              <w:widowControl/>
              <w:spacing w:line="246" w:lineRule="exact"/>
              <w:jc w:val="center"/>
              <w:rPr>
                <w:rFonts w:hint="eastAsia" w:cs="宋体"/>
                <w:color w:val="000000"/>
                <w:kern w:val="0"/>
                <w:sz w:val="24"/>
              </w:rPr>
            </w:pPr>
          </w:p>
        </w:tc>
        <w:tc>
          <w:tcPr>
            <w:tcW w:w="504" w:type="dxa"/>
            <w:vAlign w:val="center"/>
          </w:tcPr>
          <w:p>
            <w:pPr>
              <w:widowControl/>
              <w:spacing w:line="246" w:lineRule="exact"/>
              <w:jc w:val="center"/>
              <w:rPr>
                <w:rFonts w:hint="eastAsia" w:cs="宋体"/>
                <w:color w:val="000000"/>
                <w:kern w:val="0"/>
                <w:sz w:val="24"/>
              </w:rPr>
            </w:pPr>
          </w:p>
        </w:tc>
        <w:tc>
          <w:tcPr>
            <w:tcW w:w="2212" w:type="dxa"/>
            <w:vAlign w:val="center"/>
          </w:tcPr>
          <w:p>
            <w:pPr>
              <w:widowControl/>
              <w:spacing w:line="246" w:lineRule="exact"/>
              <w:rPr>
                <w:rFonts w:hint="eastAsia" w:cs="宋体"/>
                <w:color w:val="000000"/>
                <w:kern w:val="0"/>
                <w:sz w:val="24"/>
              </w:rPr>
            </w:pPr>
            <w:r>
              <w:rPr>
                <w:rFonts w:hint="eastAsia" w:cs="宋体"/>
                <w:color w:val="000000"/>
                <w:kern w:val="0"/>
                <w:sz w:val="24"/>
              </w:rPr>
              <w:t>取消对诊所执业的许可准入管理，改为备案管理。</w:t>
            </w:r>
          </w:p>
        </w:tc>
        <w:tc>
          <w:tcPr>
            <w:tcW w:w="3426" w:type="dxa"/>
            <w:vAlign w:val="center"/>
          </w:tcPr>
          <w:p>
            <w:pPr>
              <w:widowControl/>
              <w:spacing w:line="246" w:lineRule="exact"/>
              <w:rPr>
                <w:rFonts w:hint="eastAsia" w:cs="宋体"/>
                <w:color w:val="000000"/>
                <w:spacing w:val="-12"/>
                <w:kern w:val="0"/>
                <w:sz w:val="24"/>
              </w:rPr>
            </w:pPr>
            <w:r>
              <w:rPr>
                <w:rFonts w:hint="eastAsia" w:cs="宋体"/>
                <w:color w:val="000000"/>
                <w:spacing w:val="-12"/>
                <w:kern w:val="0"/>
                <w:sz w:val="24"/>
              </w:rPr>
              <w:t>1.建立健全诊所备案制度，及时将备案诊所纳入医疗质量控制体系。加强对未备案行为的监管。2.完善医疗服务监管信息系统，要求诊所将诊疗信息及时上传信息系统。3.加强监督管理，根据相关管理规定，发现问题依法严肃处理。4.依法将诊所执业状况记入诊所主要负责人个人诚信记录，强化信用约束。5.向社会公开诊所备案信息和医师、护士注册信息，加强行业自律和社会监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3012" w:hRule="atLeast"/>
          <w:jc w:val="center"/>
        </w:trPr>
        <w:tc>
          <w:tcPr>
            <w:tcW w:w="416" w:type="dxa"/>
            <w:vAlign w:val="center"/>
          </w:tcPr>
          <w:p>
            <w:pPr>
              <w:widowControl/>
              <w:spacing w:line="260" w:lineRule="exact"/>
              <w:jc w:val="center"/>
              <w:rPr>
                <w:rFonts w:hint="eastAsia" w:eastAsia="仿宋_GB2312" w:cs="宋体"/>
                <w:color w:val="000000"/>
                <w:kern w:val="0"/>
                <w:sz w:val="24"/>
                <w:lang w:eastAsia="zh-CN"/>
              </w:rPr>
            </w:pPr>
            <w:r>
              <w:rPr>
                <w:rFonts w:hint="eastAsia" w:cs="宋体"/>
                <w:color w:val="000000"/>
                <w:kern w:val="0"/>
                <w:sz w:val="24"/>
                <w:lang w:val="en-US" w:eastAsia="zh-CN"/>
              </w:rPr>
              <w:t>9</w:t>
            </w:r>
          </w:p>
        </w:tc>
        <w:tc>
          <w:tcPr>
            <w:tcW w:w="552"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78</w:t>
            </w:r>
          </w:p>
        </w:tc>
        <w:tc>
          <w:tcPr>
            <w:tcW w:w="679" w:type="dxa"/>
            <w:vAlign w:val="center"/>
          </w:tcPr>
          <w:p>
            <w:pPr>
              <w:widowControl/>
              <w:spacing w:line="260" w:lineRule="exact"/>
              <w:jc w:val="center"/>
              <w:rPr>
                <w:rFonts w:hint="eastAsia" w:cs="宋体"/>
                <w:color w:val="000000"/>
                <w:kern w:val="0"/>
                <w:sz w:val="24"/>
              </w:rPr>
            </w:pPr>
            <w:r>
              <w:rPr>
                <w:rFonts w:hint="eastAsia" w:cs="宋体"/>
                <w:color w:val="000000"/>
                <w:kern w:val="0"/>
                <w:sz w:val="24"/>
                <w:lang w:val="en-US" w:eastAsia="zh-CN"/>
              </w:rPr>
              <w:t>县</w:t>
            </w:r>
            <w:r>
              <w:rPr>
                <w:rFonts w:hint="eastAsia" w:cs="宋体"/>
                <w:color w:val="000000"/>
                <w:kern w:val="0"/>
                <w:sz w:val="24"/>
              </w:rPr>
              <w:t>市监局</w:t>
            </w:r>
          </w:p>
        </w:tc>
        <w:tc>
          <w:tcPr>
            <w:tcW w:w="1039"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食品经营许可 （仅销售预包装食品）</w:t>
            </w:r>
          </w:p>
        </w:tc>
        <w:tc>
          <w:tcPr>
            <w:tcW w:w="898"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食品经营许可证</w:t>
            </w:r>
          </w:p>
        </w:tc>
        <w:tc>
          <w:tcPr>
            <w:tcW w:w="1654" w:type="dxa"/>
            <w:vAlign w:val="center"/>
          </w:tcPr>
          <w:p>
            <w:pPr>
              <w:widowControl/>
              <w:spacing w:line="260" w:lineRule="exact"/>
              <w:jc w:val="center"/>
              <w:rPr>
                <w:rFonts w:hint="eastAsia" w:cs="宋体"/>
                <w:color w:val="000000"/>
                <w:spacing w:val="-10"/>
                <w:kern w:val="0"/>
                <w:sz w:val="24"/>
              </w:rPr>
            </w:pPr>
            <w:r>
              <w:rPr>
                <w:rFonts w:hint="eastAsia" w:cs="宋体"/>
                <w:color w:val="000000"/>
                <w:spacing w:val="-10"/>
                <w:kern w:val="0"/>
                <w:sz w:val="24"/>
              </w:rPr>
              <w:t>《中华人民共和国食品安全法》</w:t>
            </w:r>
          </w:p>
        </w:tc>
        <w:tc>
          <w:tcPr>
            <w:tcW w:w="1126" w:type="dxa"/>
            <w:vAlign w:val="center"/>
          </w:tcPr>
          <w:p>
            <w:pPr>
              <w:widowControl/>
              <w:spacing w:line="260" w:lineRule="exact"/>
              <w:jc w:val="center"/>
              <w:rPr>
                <w:rFonts w:hint="eastAsia" w:eastAsia="仿宋_GB2312" w:cs="宋体"/>
                <w:color w:val="000000"/>
                <w:kern w:val="0"/>
                <w:sz w:val="24"/>
                <w:lang w:eastAsia="zh-CN"/>
              </w:rPr>
            </w:pPr>
            <w:r>
              <w:rPr>
                <w:rFonts w:hint="eastAsia" w:cs="宋体"/>
                <w:color w:val="000000"/>
                <w:kern w:val="0"/>
                <w:sz w:val="24"/>
              </w:rPr>
              <w:t>县</w:t>
            </w:r>
            <w:r>
              <w:rPr>
                <w:rFonts w:hint="eastAsia" w:cs="宋体"/>
                <w:color w:val="000000"/>
                <w:kern w:val="0"/>
                <w:sz w:val="24"/>
                <w:lang w:val="en-US" w:eastAsia="zh-CN"/>
              </w:rPr>
              <w:t>市监局</w:t>
            </w:r>
          </w:p>
        </w:tc>
        <w:tc>
          <w:tcPr>
            <w:tcW w:w="532" w:type="dxa"/>
            <w:vAlign w:val="center"/>
          </w:tcPr>
          <w:p>
            <w:pPr>
              <w:widowControl/>
              <w:spacing w:line="260" w:lineRule="exact"/>
              <w:jc w:val="center"/>
              <w:rPr>
                <w:rFonts w:hint="eastAsia" w:cs="宋体"/>
                <w:color w:val="000000"/>
                <w:kern w:val="0"/>
                <w:sz w:val="24"/>
              </w:rPr>
            </w:pPr>
          </w:p>
        </w:tc>
        <w:tc>
          <w:tcPr>
            <w:tcW w:w="546"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w:t>
            </w:r>
          </w:p>
        </w:tc>
        <w:tc>
          <w:tcPr>
            <w:tcW w:w="574" w:type="dxa"/>
            <w:vAlign w:val="center"/>
          </w:tcPr>
          <w:p>
            <w:pPr>
              <w:widowControl/>
              <w:spacing w:line="260" w:lineRule="exact"/>
              <w:jc w:val="center"/>
              <w:rPr>
                <w:rFonts w:hint="eastAsia" w:cs="宋体"/>
                <w:color w:val="000000"/>
                <w:kern w:val="0"/>
                <w:sz w:val="24"/>
              </w:rPr>
            </w:pPr>
          </w:p>
        </w:tc>
        <w:tc>
          <w:tcPr>
            <w:tcW w:w="504" w:type="dxa"/>
            <w:vAlign w:val="center"/>
          </w:tcPr>
          <w:p>
            <w:pPr>
              <w:widowControl/>
              <w:spacing w:line="260" w:lineRule="exact"/>
              <w:jc w:val="center"/>
              <w:rPr>
                <w:rFonts w:hint="eastAsia" w:cs="宋体"/>
                <w:color w:val="000000"/>
                <w:kern w:val="0"/>
                <w:sz w:val="24"/>
              </w:rPr>
            </w:pPr>
          </w:p>
        </w:tc>
        <w:tc>
          <w:tcPr>
            <w:tcW w:w="2212" w:type="dxa"/>
            <w:vAlign w:val="center"/>
          </w:tcPr>
          <w:p>
            <w:pPr>
              <w:widowControl/>
              <w:spacing w:line="260" w:lineRule="exact"/>
              <w:rPr>
                <w:rFonts w:hint="eastAsia" w:cs="宋体"/>
                <w:color w:val="000000"/>
                <w:kern w:val="0"/>
                <w:sz w:val="24"/>
              </w:rPr>
            </w:pPr>
            <w:r>
              <w:rPr>
                <w:rFonts w:hint="eastAsia" w:cs="宋体"/>
                <w:color w:val="000000"/>
                <w:kern w:val="0"/>
                <w:sz w:val="24"/>
              </w:rPr>
              <w:t>1.对仅销售预包装食品的企业，取消食品经营许可，改为备案管理。2.将“食品经营备案（仅销售预包装食品）”纳入“多证合一”范围，在企业登记注册环节一并办理备案手续。</w:t>
            </w:r>
          </w:p>
        </w:tc>
        <w:tc>
          <w:tcPr>
            <w:tcW w:w="3426" w:type="dxa"/>
            <w:vAlign w:val="center"/>
          </w:tcPr>
          <w:p>
            <w:pPr>
              <w:widowControl/>
              <w:spacing w:line="260" w:lineRule="exact"/>
              <w:rPr>
                <w:rFonts w:hint="eastAsia" w:cs="宋体"/>
                <w:color w:val="000000"/>
                <w:kern w:val="0"/>
                <w:sz w:val="24"/>
              </w:rPr>
            </w:pPr>
            <w:r>
              <w:rPr>
                <w:rFonts w:hint="eastAsia" w:cs="宋体"/>
                <w:color w:val="000000"/>
                <w:kern w:val="0"/>
                <w:sz w:val="24"/>
              </w:rPr>
              <w:t>1.对备案企业加强监督检查，重点检查备案信息与实际情况是否相符、备案企业是否经营预包装食品以外的其他食品，依法严厉打击违规经营行为。2.加强食品销售风险分级管理和信用监管，将虚假备案、违规经营等信息记入企业食品安全信用记录，依法依规对失信主体开展失信惩戒，依法查处违法违规行为。3.畅通投诉举报渠道，强化社会监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74" w:hRule="atLeast"/>
          <w:jc w:val="center"/>
        </w:trPr>
        <w:tc>
          <w:tcPr>
            <w:tcW w:w="416" w:type="dxa"/>
            <w:vAlign w:val="center"/>
          </w:tcPr>
          <w:p>
            <w:pPr>
              <w:widowControl/>
              <w:spacing w:line="260"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10</w:t>
            </w:r>
          </w:p>
        </w:tc>
        <w:tc>
          <w:tcPr>
            <w:tcW w:w="552"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81</w:t>
            </w:r>
          </w:p>
        </w:tc>
        <w:tc>
          <w:tcPr>
            <w:tcW w:w="679" w:type="dxa"/>
            <w:vAlign w:val="center"/>
          </w:tcPr>
          <w:p>
            <w:pPr>
              <w:widowControl/>
              <w:spacing w:line="260" w:lineRule="exact"/>
              <w:jc w:val="center"/>
              <w:rPr>
                <w:rFonts w:hint="eastAsia" w:cs="宋体"/>
                <w:color w:val="000000"/>
                <w:kern w:val="0"/>
                <w:sz w:val="24"/>
                <w:lang w:val="en-US" w:eastAsia="zh-CN"/>
              </w:rPr>
            </w:pPr>
            <w:r>
              <w:rPr>
                <w:rFonts w:hint="eastAsia" w:cs="宋体"/>
                <w:color w:val="000000"/>
                <w:kern w:val="0"/>
                <w:sz w:val="24"/>
                <w:lang w:val="en-US" w:eastAsia="zh-CN"/>
              </w:rPr>
              <w:t>县发改</w:t>
            </w:r>
            <w:r>
              <w:rPr>
                <w:rFonts w:hint="eastAsia" w:cs="宋体"/>
                <w:color w:val="000000"/>
                <w:kern w:val="0"/>
                <w:sz w:val="24"/>
              </w:rPr>
              <w:t>局</w:t>
            </w:r>
          </w:p>
        </w:tc>
        <w:tc>
          <w:tcPr>
            <w:tcW w:w="1039"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粮食收购资格认定</w:t>
            </w:r>
          </w:p>
        </w:tc>
        <w:tc>
          <w:tcPr>
            <w:tcW w:w="898"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粮食收购许可证</w:t>
            </w:r>
          </w:p>
        </w:tc>
        <w:tc>
          <w:tcPr>
            <w:tcW w:w="1654"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《粮食流通管理条例》</w:t>
            </w:r>
          </w:p>
        </w:tc>
        <w:tc>
          <w:tcPr>
            <w:tcW w:w="1126" w:type="dxa"/>
            <w:vAlign w:val="center"/>
          </w:tcPr>
          <w:p>
            <w:pPr>
              <w:widowControl/>
              <w:spacing w:line="260" w:lineRule="exact"/>
              <w:jc w:val="center"/>
              <w:rPr>
                <w:rFonts w:hint="eastAsia" w:eastAsia="仿宋_GB2312" w:cs="宋体"/>
                <w:color w:val="000000"/>
                <w:kern w:val="0"/>
                <w:sz w:val="24"/>
                <w:lang w:eastAsia="zh-CN"/>
              </w:rPr>
            </w:pPr>
            <w:r>
              <w:rPr>
                <w:rFonts w:hint="eastAsia" w:cs="宋体"/>
                <w:color w:val="000000"/>
                <w:kern w:val="0"/>
                <w:sz w:val="24"/>
                <w:lang w:val="en-US" w:eastAsia="zh-CN"/>
              </w:rPr>
              <w:t>县发改局</w:t>
            </w:r>
          </w:p>
        </w:tc>
        <w:tc>
          <w:tcPr>
            <w:tcW w:w="532" w:type="dxa"/>
            <w:vAlign w:val="center"/>
          </w:tcPr>
          <w:p>
            <w:pPr>
              <w:widowControl/>
              <w:spacing w:line="260" w:lineRule="exact"/>
              <w:jc w:val="center"/>
              <w:rPr>
                <w:rFonts w:hint="eastAsia" w:cs="宋体"/>
                <w:color w:val="000000"/>
                <w:kern w:val="0"/>
                <w:sz w:val="24"/>
              </w:rPr>
            </w:pPr>
          </w:p>
        </w:tc>
        <w:tc>
          <w:tcPr>
            <w:tcW w:w="546"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w:t>
            </w:r>
          </w:p>
        </w:tc>
        <w:tc>
          <w:tcPr>
            <w:tcW w:w="574" w:type="dxa"/>
            <w:vAlign w:val="center"/>
          </w:tcPr>
          <w:p>
            <w:pPr>
              <w:widowControl/>
              <w:spacing w:line="260" w:lineRule="exact"/>
              <w:jc w:val="center"/>
              <w:rPr>
                <w:rFonts w:hint="eastAsia" w:cs="宋体"/>
                <w:color w:val="000000"/>
                <w:kern w:val="0"/>
                <w:sz w:val="24"/>
              </w:rPr>
            </w:pPr>
          </w:p>
        </w:tc>
        <w:tc>
          <w:tcPr>
            <w:tcW w:w="504" w:type="dxa"/>
            <w:vAlign w:val="center"/>
          </w:tcPr>
          <w:p>
            <w:pPr>
              <w:widowControl/>
              <w:spacing w:line="260" w:lineRule="exact"/>
              <w:jc w:val="center"/>
              <w:rPr>
                <w:rFonts w:hint="eastAsia" w:cs="宋体"/>
                <w:color w:val="000000"/>
                <w:kern w:val="0"/>
                <w:sz w:val="24"/>
              </w:rPr>
            </w:pPr>
          </w:p>
        </w:tc>
        <w:tc>
          <w:tcPr>
            <w:tcW w:w="2212" w:type="dxa"/>
            <w:vAlign w:val="center"/>
          </w:tcPr>
          <w:p>
            <w:pPr>
              <w:widowControl/>
              <w:spacing w:line="260" w:lineRule="exact"/>
              <w:rPr>
                <w:rFonts w:hint="eastAsia" w:cs="宋体"/>
                <w:color w:val="000000"/>
                <w:spacing w:val="-10"/>
                <w:kern w:val="0"/>
                <w:sz w:val="24"/>
              </w:rPr>
            </w:pPr>
            <w:r>
              <w:rPr>
                <w:rFonts w:hint="eastAsia" w:cs="宋体"/>
                <w:color w:val="000000"/>
                <w:kern w:val="0"/>
                <w:sz w:val="24"/>
              </w:rPr>
              <w:t>取消“粮食收购资格认定”，改为备案管理。</w:t>
            </w:r>
          </w:p>
        </w:tc>
        <w:tc>
          <w:tcPr>
            <w:tcW w:w="3426" w:type="dxa"/>
            <w:vAlign w:val="center"/>
          </w:tcPr>
          <w:p>
            <w:pPr>
              <w:widowControl/>
              <w:spacing w:line="260" w:lineRule="exact"/>
              <w:rPr>
                <w:rFonts w:hint="eastAsia" w:cs="宋体"/>
                <w:color w:val="000000"/>
                <w:kern w:val="0"/>
                <w:sz w:val="24"/>
              </w:rPr>
            </w:pPr>
            <w:r>
              <w:rPr>
                <w:rFonts w:hint="eastAsia" w:cs="宋体"/>
                <w:color w:val="000000"/>
                <w:spacing w:val="-6"/>
                <w:kern w:val="0"/>
                <w:sz w:val="24"/>
              </w:rPr>
              <w:t>1.通过“双随机、一公开”监管、重点监管等方式，依法查处违规企业。2.加强信用监管，依法向社会公布企业信用状况，依法依规对失信主体开展失信惩戒。3.严厉打击备案弄虚作假行为，对提交虚假备案信息的企业依法予以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74" w:hRule="atLeast"/>
          <w:jc w:val="center"/>
        </w:trPr>
        <w:tc>
          <w:tcPr>
            <w:tcW w:w="416" w:type="dxa"/>
            <w:vAlign w:val="center"/>
          </w:tcPr>
          <w:p>
            <w:pPr>
              <w:widowControl/>
              <w:spacing w:line="260"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11</w:t>
            </w:r>
          </w:p>
        </w:tc>
        <w:tc>
          <w:tcPr>
            <w:tcW w:w="552"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84</w:t>
            </w:r>
          </w:p>
        </w:tc>
        <w:tc>
          <w:tcPr>
            <w:tcW w:w="679" w:type="dxa"/>
            <w:vAlign w:val="center"/>
          </w:tcPr>
          <w:p>
            <w:pPr>
              <w:widowControl/>
              <w:spacing w:line="260" w:lineRule="exact"/>
              <w:jc w:val="center"/>
              <w:rPr>
                <w:rFonts w:hint="eastAsia" w:cs="宋体"/>
                <w:color w:val="000000"/>
                <w:kern w:val="0"/>
                <w:sz w:val="24"/>
              </w:rPr>
            </w:pPr>
            <w:r>
              <w:rPr>
                <w:rFonts w:hint="eastAsia" w:cs="宋体"/>
                <w:color w:val="000000"/>
                <w:kern w:val="0"/>
                <w:sz w:val="24"/>
                <w:lang w:val="en-US" w:eastAsia="zh-CN"/>
              </w:rPr>
              <w:t>县</w:t>
            </w:r>
            <w:r>
              <w:rPr>
                <w:rFonts w:hint="eastAsia" w:cs="宋体"/>
                <w:color w:val="000000"/>
                <w:kern w:val="0"/>
                <w:sz w:val="24"/>
              </w:rPr>
              <w:t>公安局</w:t>
            </w:r>
          </w:p>
        </w:tc>
        <w:tc>
          <w:tcPr>
            <w:tcW w:w="1039"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旅馆业特种行业许可证核发</w:t>
            </w:r>
          </w:p>
        </w:tc>
        <w:tc>
          <w:tcPr>
            <w:tcW w:w="898"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旅馆业特种行业许可证</w:t>
            </w:r>
          </w:p>
        </w:tc>
        <w:tc>
          <w:tcPr>
            <w:tcW w:w="1654"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《国务院对确需保留的行政审批项目设定行政许可的决定》《旅馆业治安管理办法》</w:t>
            </w:r>
          </w:p>
        </w:tc>
        <w:tc>
          <w:tcPr>
            <w:tcW w:w="1126" w:type="dxa"/>
            <w:vAlign w:val="center"/>
          </w:tcPr>
          <w:p>
            <w:pPr>
              <w:widowControl/>
              <w:spacing w:line="260" w:lineRule="exact"/>
              <w:jc w:val="center"/>
              <w:rPr>
                <w:rFonts w:hint="eastAsia" w:eastAsia="仿宋_GB2312" w:cs="宋体"/>
                <w:color w:val="000000"/>
                <w:kern w:val="0"/>
                <w:sz w:val="24"/>
                <w:lang w:eastAsia="zh-CN"/>
              </w:rPr>
            </w:pPr>
            <w:r>
              <w:rPr>
                <w:rFonts w:hint="eastAsia" w:cs="宋体"/>
                <w:color w:val="000000"/>
                <w:kern w:val="0"/>
                <w:sz w:val="24"/>
              </w:rPr>
              <w:t>县</w:t>
            </w:r>
            <w:r>
              <w:rPr>
                <w:rFonts w:hint="eastAsia" w:cs="宋体"/>
                <w:color w:val="000000"/>
                <w:kern w:val="0"/>
                <w:sz w:val="24"/>
                <w:lang w:val="en-US" w:eastAsia="zh-CN"/>
              </w:rPr>
              <w:t>公安局</w:t>
            </w:r>
          </w:p>
        </w:tc>
        <w:tc>
          <w:tcPr>
            <w:tcW w:w="532" w:type="dxa"/>
            <w:vAlign w:val="center"/>
          </w:tcPr>
          <w:p>
            <w:pPr>
              <w:widowControl/>
              <w:spacing w:line="260" w:lineRule="exact"/>
              <w:jc w:val="center"/>
              <w:rPr>
                <w:rFonts w:hint="eastAsia" w:cs="宋体"/>
                <w:color w:val="000000"/>
                <w:kern w:val="0"/>
                <w:sz w:val="24"/>
              </w:rPr>
            </w:pPr>
          </w:p>
        </w:tc>
        <w:tc>
          <w:tcPr>
            <w:tcW w:w="546" w:type="dxa"/>
            <w:vAlign w:val="center"/>
          </w:tcPr>
          <w:p>
            <w:pPr>
              <w:widowControl/>
              <w:spacing w:line="260" w:lineRule="exact"/>
              <w:jc w:val="center"/>
              <w:rPr>
                <w:rFonts w:hint="eastAsia" w:cs="宋体"/>
                <w:color w:val="000000"/>
                <w:kern w:val="0"/>
                <w:sz w:val="24"/>
              </w:rPr>
            </w:pPr>
          </w:p>
        </w:tc>
        <w:tc>
          <w:tcPr>
            <w:tcW w:w="574"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w:t>
            </w:r>
          </w:p>
        </w:tc>
        <w:tc>
          <w:tcPr>
            <w:tcW w:w="504" w:type="dxa"/>
            <w:vAlign w:val="center"/>
          </w:tcPr>
          <w:p>
            <w:pPr>
              <w:widowControl/>
              <w:spacing w:line="260" w:lineRule="exact"/>
              <w:jc w:val="center"/>
              <w:rPr>
                <w:rFonts w:hint="eastAsia" w:cs="宋体"/>
                <w:color w:val="000000"/>
                <w:kern w:val="0"/>
                <w:sz w:val="24"/>
              </w:rPr>
            </w:pPr>
          </w:p>
        </w:tc>
        <w:tc>
          <w:tcPr>
            <w:tcW w:w="2212" w:type="dxa"/>
            <w:vAlign w:val="center"/>
          </w:tcPr>
          <w:p>
            <w:pPr>
              <w:widowControl/>
              <w:spacing w:line="260" w:lineRule="exact"/>
              <w:rPr>
                <w:rFonts w:hint="eastAsia" w:cs="宋体"/>
                <w:color w:val="000000"/>
                <w:spacing w:val="-10"/>
                <w:kern w:val="0"/>
                <w:sz w:val="24"/>
              </w:rPr>
            </w:pPr>
            <w:r>
              <w:rPr>
                <w:rFonts w:hint="eastAsia" w:cs="宋体"/>
                <w:color w:val="000000"/>
                <w:spacing w:val="-10"/>
                <w:kern w:val="0"/>
                <w:sz w:val="24"/>
              </w:rPr>
              <w:t>制订并公布告知承诺书格式文本，一次性告知申请人许可条件和所需材料。对申请人自愿承诺符合许可条件并按要求提交材料的，当场作出许可决定。</w:t>
            </w:r>
          </w:p>
        </w:tc>
        <w:tc>
          <w:tcPr>
            <w:tcW w:w="3426" w:type="dxa"/>
            <w:vAlign w:val="center"/>
          </w:tcPr>
          <w:p>
            <w:pPr>
              <w:widowControl/>
              <w:spacing w:line="260" w:lineRule="exact"/>
              <w:rPr>
                <w:rFonts w:hint="eastAsia" w:cs="宋体"/>
                <w:color w:val="000000"/>
                <w:kern w:val="0"/>
                <w:sz w:val="24"/>
              </w:rPr>
            </w:pPr>
            <w:r>
              <w:rPr>
                <w:rFonts w:hint="eastAsia" w:cs="宋体"/>
                <w:color w:val="000000"/>
                <w:kern w:val="0"/>
                <w:sz w:val="24"/>
              </w:rPr>
              <w:t>1.加强对承诺内容真实性的核查，发现虚假承诺、承诺严重不实的要依法处理。2.开展“双随机、一公开”监管，依法查处违法违规行为。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179" w:hRule="atLeast"/>
          <w:jc w:val="center"/>
        </w:trPr>
        <w:tc>
          <w:tcPr>
            <w:tcW w:w="416" w:type="dxa"/>
            <w:vAlign w:val="center"/>
          </w:tcPr>
          <w:p>
            <w:pPr>
              <w:widowControl/>
              <w:spacing w:line="260"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12</w:t>
            </w:r>
          </w:p>
        </w:tc>
        <w:tc>
          <w:tcPr>
            <w:tcW w:w="552"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85</w:t>
            </w:r>
          </w:p>
        </w:tc>
        <w:tc>
          <w:tcPr>
            <w:tcW w:w="679" w:type="dxa"/>
            <w:vAlign w:val="center"/>
          </w:tcPr>
          <w:p>
            <w:pPr>
              <w:widowControl/>
              <w:spacing w:line="260" w:lineRule="exact"/>
              <w:jc w:val="center"/>
              <w:rPr>
                <w:rFonts w:hint="eastAsia" w:cs="宋体"/>
                <w:color w:val="000000"/>
                <w:kern w:val="0"/>
                <w:sz w:val="24"/>
              </w:rPr>
            </w:pPr>
            <w:r>
              <w:rPr>
                <w:rFonts w:hint="eastAsia" w:cs="宋体"/>
                <w:color w:val="000000"/>
                <w:kern w:val="0"/>
                <w:sz w:val="24"/>
                <w:lang w:val="en-US" w:eastAsia="zh-CN"/>
              </w:rPr>
              <w:t>县</w:t>
            </w:r>
            <w:r>
              <w:rPr>
                <w:rFonts w:hint="eastAsia" w:cs="宋体"/>
                <w:color w:val="000000"/>
                <w:kern w:val="0"/>
                <w:sz w:val="24"/>
              </w:rPr>
              <w:t>公安局</w:t>
            </w:r>
          </w:p>
        </w:tc>
        <w:tc>
          <w:tcPr>
            <w:tcW w:w="1039"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公章刻制业特种行业许可证核发</w:t>
            </w:r>
          </w:p>
        </w:tc>
        <w:tc>
          <w:tcPr>
            <w:tcW w:w="898"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公章刻制业特种行业许可证</w:t>
            </w:r>
          </w:p>
        </w:tc>
        <w:tc>
          <w:tcPr>
            <w:tcW w:w="1654"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《国务院对确需保留的行政审批项目设定行政许可的决定》《印铸刻字业暂行管理规则》</w:t>
            </w:r>
          </w:p>
        </w:tc>
        <w:tc>
          <w:tcPr>
            <w:tcW w:w="1126" w:type="dxa"/>
            <w:vAlign w:val="center"/>
          </w:tcPr>
          <w:p>
            <w:pPr>
              <w:widowControl/>
              <w:spacing w:line="260" w:lineRule="exact"/>
              <w:jc w:val="center"/>
              <w:rPr>
                <w:rFonts w:hint="eastAsia" w:eastAsia="仿宋_GB2312" w:cs="宋体"/>
                <w:color w:val="000000"/>
                <w:kern w:val="0"/>
                <w:sz w:val="24"/>
                <w:lang w:eastAsia="zh-CN"/>
              </w:rPr>
            </w:pPr>
            <w:r>
              <w:rPr>
                <w:rFonts w:hint="eastAsia" w:cs="宋体"/>
                <w:color w:val="000000"/>
                <w:kern w:val="0"/>
                <w:sz w:val="24"/>
              </w:rPr>
              <w:t>县</w:t>
            </w:r>
            <w:r>
              <w:rPr>
                <w:rFonts w:hint="eastAsia" w:cs="宋体"/>
                <w:color w:val="000000"/>
                <w:kern w:val="0"/>
                <w:sz w:val="24"/>
                <w:lang w:val="en-US" w:eastAsia="zh-CN"/>
              </w:rPr>
              <w:t>公安局</w:t>
            </w:r>
          </w:p>
        </w:tc>
        <w:tc>
          <w:tcPr>
            <w:tcW w:w="532" w:type="dxa"/>
            <w:vAlign w:val="center"/>
          </w:tcPr>
          <w:p>
            <w:pPr>
              <w:widowControl/>
              <w:spacing w:line="260" w:lineRule="exact"/>
              <w:jc w:val="center"/>
              <w:rPr>
                <w:rFonts w:hint="eastAsia" w:cs="宋体"/>
                <w:color w:val="000000"/>
                <w:kern w:val="0"/>
                <w:sz w:val="24"/>
              </w:rPr>
            </w:pPr>
          </w:p>
        </w:tc>
        <w:tc>
          <w:tcPr>
            <w:tcW w:w="546" w:type="dxa"/>
            <w:vAlign w:val="center"/>
          </w:tcPr>
          <w:p>
            <w:pPr>
              <w:widowControl/>
              <w:spacing w:line="260" w:lineRule="exact"/>
              <w:jc w:val="center"/>
              <w:rPr>
                <w:rFonts w:hint="eastAsia" w:cs="宋体"/>
                <w:color w:val="000000"/>
                <w:kern w:val="0"/>
                <w:sz w:val="24"/>
              </w:rPr>
            </w:pPr>
          </w:p>
        </w:tc>
        <w:tc>
          <w:tcPr>
            <w:tcW w:w="574"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w:t>
            </w:r>
          </w:p>
        </w:tc>
        <w:tc>
          <w:tcPr>
            <w:tcW w:w="504" w:type="dxa"/>
            <w:vAlign w:val="center"/>
          </w:tcPr>
          <w:p>
            <w:pPr>
              <w:widowControl/>
              <w:spacing w:line="260" w:lineRule="exact"/>
              <w:jc w:val="center"/>
              <w:rPr>
                <w:rFonts w:hint="eastAsia" w:cs="宋体"/>
                <w:color w:val="000000"/>
                <w:kern w:val="0"/>
                <w:sz w:val="24"/>
              </w:rPr>
            </w:pPr>
          </w:p>
        </w:tc>
        <w:tc>
          <w:tcPr>
            <w:tcW w:w="2212" w:type="dxa"/>
            <w:vAlign w:val="center"/>
          </w:tcPr>
          <w:p>
            <w:pPr>
              <w:widowControl/>
              <w:spacing w:line="260" w:lineRule="exact"/>
              <w:rPr>
                <w:rFonts w:hint="eastAsia" w:cs="宋体"/>
                <w:color w:val="000000"/>
                <w:kern w:val="0"/>
                <w:sz w:val="24"/>
              </w:rPr>
            </w:pPr>
            <w:r>
              <w:rPr>
                <w:rFonts w:hint="eastAsia" w:cs="宋体"/>
                <w:color w:val="000000"/>
                <w:kern w:val="0"/>
                <w:sz w:val="24"/>
              </w:rPr>
              <w:t>制订并公布告知承诺书格式文本，一次性告知申请人许可条件和所需材料。对申请人自愿承诺符合许可条件并按要求提交材料的，当场作出许可决定。</w:t>
            </w:r>
          </w:p>
        </w:tc>
        <w:tc>
          <w:tcPr>
            <w:tcW w:w="3426" w:type="dxa"/>
            <w:vAlign w:val="center"/>
          </w:tcPr>
          <w:p>
            <w:pPr>
              <w:widowControl/>
              <w:spacing w:line="260" w:lineRule="exact"/>
              <w:rPr>
                <w:rFonts w:hint="eastAsia" w:cs="宋体"/>
                <w:color w:val="000000"/>
                <w:kern w:val="0"/>
                <w:sz w:val="24"/>
              </w:rPr>
            </w:pPr>
            <w:r>
              <w:rPr>
                <w:rFonts w:hint="eastAsia" w:cs="宋体"/>
                <w:color w:val="000000"/>
                <w:kern w:val="0"/>
                <w:sz w:val="24"/>
              </w:rPr>
              <w:t>1</w:t>
            </w:r>
            <w:r>
              <w:rPr>
                <w:rFonts w:hint="eastAsia" w:cs="宋体"/>
                <w:color w:val="000000"/>
                <w:spacing w:val="-8"/>
                <w:kern w:val="0"/>
                <w:sz w:val="24"/>
              </w:rPr>
              <w:t>.加强对承诺内容真实性的核查，发现虚假承诺、承诺严重不实的要依法处理。2.开展“双随机、一公开”监管，依法查处违法违规行为。3.加强公章刻制备案管理，督促公章刻制企业严格落实公章刻制备案管理要求，及时规范上传、报送公章刻制备案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1879" w:hRule="atLeast"/>
          <w:jc w:val="center"/>
        </w:trPr>
        <w:tc>
          <w:tcPr>
            <w:tcW w:w="416" w:type="dxa"/>
            <w:vAlign w:val="center"/>
          </w:tcPr>
          <w:p>
            <w:pPr>
              <w:widowControl/>
              <w:spacing w:line="260"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13</w:t>
            </w:r>
          </w:p>
        </w:tc>
        <w:tc>
          <w:tcPr>
            <w:tcW w:w="552"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86</w:t>
            </w:r>
          </w:p>
        </w:tc>
        <w:tc>
          <w:tcPr>
            <w:tcW w:w="679" w:type="dxa"/>
            <w:vAlign w:val="center"/>
          </w:tcPr>
          <w:p>
            <w:pPr>
              <w:widowControl/>
              <w:spacing w:line="260" w:lineRule="exact"/>
              <w:jc w:val="center"/>
              <w:rPr>
                <w:rFonts w:hint="eastAsia" w:cs="宋体"/>
                <w:color w:val="000000"/>
                <w:kern w:val="0"/>
                <w:sz w:val="24"/>
              </w:rPr>
            </w:pPr>
            <w:r>
              <w:rPr>
                <w:rFonts w:hint="eastAsia" w:cs="宋体"/>
                <w:color w:val="000000"/>
                <w:kern w:val="0"/>
                <w:sz w:val="24"/>
                <w:lang w:val="en-US" w:eastAsia="zh-CN"/>
              </w:rPr>
              <w:t>县</w:t>
            </w:r>
            <w:r>
              <w:rPr>
                <w:rFonts w:hint="eastAsia" w:cs="宋体"/>
                <w:color w:val="000000"/>
                <w:kern w:val="0"/>
                <w:sz w:val="24"/>
              </w:rPr>
              <w:t>公安局</w:t>
            </w:r>
          </w:p>
        </w:tc>
        <w:tc>
          <w:tcPr>
            <w:tcW w:w="1039"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互联网上网服务营业场所信息网络安全审核</w:t>
            </w:r>
          </w:p>
        </w:tc>
        <w:tc>
          <w:tcPr>
            <w:tcW w:w="898"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批准文件</w:t>
            </w:r>
          </w:p>
        </w:tc>
        <w:tc>
          <w:tcPr>
            <w:tcW w:w="1654"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《互联网上网服务营业场所管理条例》</w:t>
            </w:r>
          </w:p>
        </w:tc>
        <w:tc>
          <w:tcPr>
            <w:tcW w:w="1126" w:type="dxa"/>
            <w:vAlign w:val="center"/>
          </w:tcPr>
          <w:p>
            <w:pPr>
              <w:widowControl/>
              <w:spacing w:line="260" w:lineRule="exact"/>
              <w:jc w:val="center"/>
              <w:rPr>
                <w:rFonts w:hint="eastAsia" w:eastAsia="仿宋_GB2312" w:cs="宋体"/>
                <w:color w:val="000000"/>
                <w:kern w:val="0"/>
                <w:sz w:val="24"/>
                <w:lang w:eastAsia="zh-CN"/>
              </w:rPr>
            </w:pPr>
            <w:r>
              <w:rPr>
                <w:rFonts w:hint="eastAsia" w:cs="宋体"/>
                <w:color w:val="000000"/>
                <w:kern w:val="0"/>
                <w:sz w:val="24"/>
              </w:rPr>
              <w:t>县</w:t>
            </w:r>
            <w:r>
              <w:rPr>
                <w:rFonts w:hint="eastAsia" w:cs="宋体"/>
                <w:color w:val="000000"/>
                <w:kern w:val="0"/>
                <w:sz w:val="24"/>
                <w:lang w:val="en-US" w:eastAsia="zh-CN"/>
              </w:rPr>
              <w:t>公安局</w:t>
            </w:r>
          </w:p>
        </w:tc>
        <w:tc>
          <w:tcPr>
            <w:tcW w:w="532" w:type="dxa"/>
            <w:vAlign w:val="center"/>
          </w:tcPr>
          <w:p>
            <w:pPr>
              <w:widowControl/>
              <w:spacing w:line="260" w:lineRule="exact"/>
              <w:jc w:val="center"/>
              <w:rPr>
                <w:rFonts w:hint="eastAsia" w:cs="宋体"/>
                <w:color w:val="000000"/>
                <w:kern w:val="0"/>
                <w:sz w:val="24"/>
              </w:rPr>
            </w:pPr>
          </w:p>
        </w:tc>
        <w:tc>
          <w:tcPr>
            <w:tcW w:w="546" w:type="dxa"/>
            <w:vAlign w:val="center"/>
          </w:tcPr>
          <w:p>
            <w:pPr>
              <w:widowControl/>
              <w:spacing w:line="260" w:lineRule="exact"/>
              <w:jc w:val="center"/>
              <w:rPr>
                <w:rFonts w:hint="eastAsia" w:cs="宋体"/>
                <w:color w:val="000000"/>
                <w:kern w:val="0"/>
                <w:sz w:val="24"/>
              </w:rPr>
            </w:pPr>
          </w:p>
        </w:tc>
        <w:tc>
          <w:tcPr>
            <w:tcW w:w="574"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w:t>
            </w:r>
          </w:p>
        </w:tc>
        <w:tc>
          <w:tcPr>
            <w:tcW w:w="504" w:type="dxa"/>
            <w:vAlign w:val="center"/>
          </w:tcPr>
          <w:p>
            <w:pPr>
              <w:widowControl/>
              <w:spacing w:line="260" w:lineRule="exact"/>
              <w:jc w:val="center"/>
              <w:rPr>
                <w:rFonts w:hint="eastAsia" w:cs="宋体"/>
                <w:color w:val="000000"/>
                <w:kern w:val="0"/>
                <w:sz w:val="24"/>
              </w:rPr>
            </w:pPr>
          </w:p>
        </w:tc>
        <w:tc>
          <w:tcPr>
            <w:tcW w:w="2212" w:type="dxa"/>
            <w:vAlign w:val="center"/>
          </w:tcPr>
          <w:p>
            <w:pPr>
              <w:widowControl/>
              <w:spacing w:line="260" w:lineRule="exact"/>
              <w:rPr>
                <w:rFonts w:hint="eastAsia" w:cs="宋体"/>
                <w:color w:val="000000"/>
                <w:spacing w:val="-8"/>
                <w:kern w:val="0"/>
                <w:sz w:val="24"/>
              </w:rPr>
            </w:pPr>
            <w:r>
              <w:rPr>
                <w:rFonts w:hint="eastAsia" w:cs="宋体"/>
                <w:color w:val="000000"/>
                <w:spacing w:val="-8"/>
                <w:kern w:val="0"/>
                <w:sz w:val="24"/>
              </w:rPr>
              <w:t>制订并公布告知承诺书格式文本，一次性告知申请人许可条件和所需材料。对申请人自愿承诺符合许可条件并按要求提交材料的，当场作出许可决定。</w:t>
            </w:r>
          </w:p>
        </w:tc>
        <w:tc>
          <w:tcPr>
            <w:tcW w:w="3426" w:type="dxa"/>
            <w:vAlign w:val="center"/>
          </w:tcPr>
          <w:p>
            <w:pPr>
              <w:widowControl/>
              <w:spacing w:line="260" w:lineRule="exact"/>
              <w:rPr>
                <w:rFonts w:hint="eastAsia" w:cs="宋体"/>
                <w:color w:val="000000"/>
                <w:kern w:val="0"/>
                <w:sz w:val="24"/>
              </w:rPr>
            </w:pPr>
            <w:r>
              <w:rPr>
                <w:rFonts w:hint="eastAsia" w:cs="宋体"/>
                <w:color w:val="000000"/>
                <w:kern w:val="0"/>
                <w:sz w:val="24"/>
              </w:rPr>
              <w:t>1.加强对承诺内容真实性的核查，发现虚假承诺、承诺严重不实的要依法处理。2.开展“双随机、一公开”监管，依法查处违法违规行为。3.加强信用监管，建立从业人员信用记录，依法依规对失信主体开展失信惩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340" w:hRule="atLeast"/>
          <w:jc w:val="center"/>
        </w:trPr>
        <w:tc>
          <w:tcPr>
            <w:tcW w:w="416" w:type="dxa"/>
            <w:vAlign w:val="center"/>
          </w:tcPr>
          <w:p>
            <w:pPr>
              <w:widowControl/>
              <w:spacing w:line="260"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14</w:t>
            </w:r>
          </w:p>
        </w:tc>
        <w:tc>
          <w:tcPr>
            <w:tcW w:w="552"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88</w:t>
            </w:r>
          </w:p>
        </w:tc>
        <w:tc>
          <w:tcPr>
            <w:tcW w:w="679" w:type="dxa"/>
            <w:vAlign w:val="center"/>
          </w:tcPr>
          <w:p>
            <w:pPr>
              <w:widowControl/>
              <w:spacing w:line="260" w:lineRule="exact"/>
              <w:jc w:val="center"/>
              <w:rPr>
                <w:rFonts w:hint="eastAsia" w:cs="宋体"/>
                <w:color w:val="000000"/>
                <w:kern w:val="0"/>
                <w:sz w:val="24"/>
              </w:rPr>
            </w:pPr>
            <w:r>
              <w:rPr>
                <w:rFonts w:hint="eastAsia" w:cs="宋体"/>
                <w:color w:val="000000"/>
                <w:kern w:val="0"/>
                <w:sz w:val="24"/>
                <w:lang w:val="en-US" w:eastAsia="zh-CN"/>
              </w:rPr>
              <w:t>县</w:t>
            </w:r>
            <w:r>
              <w:rPr>
                <w:rFonts w:hint="eastAsia" w:cs="宋体"/>
                <w:color w:val="000000"/>
                <w:kern w:val="0"/>
                <w:sz w:val="24"/>
              </w:rPr>
              <w:t>财政局</w:t>
            </w:r>
          </w:p>
        </w:tc>
        <w:tc>
          <w:tcPr>
            <w:tcW w:w="1039"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中介机构从事代理记账业务审批</w:t>
            </w:r>
          </w:p>
        </w:tc>
        <w:tc>
          <w:tcPr>
            <w:tcW w:w="898" w:type="dxa"/>
            <w:vAlign w:val="center"/>
          </w:tcPr>
          <w:p>
            <w:pPr>
              <w:widowControl/>
              <w:spacing w:line="260" w:lineRule="exact"/>
              <w:jc w:val="center"/>
              <w:rPr>
                <w:rFonts w:hint="eastAsia" w:cs="宋体"/>
                <w:color w:val="000000"/>
                <w:kern w:val="0"/>
                <w:sz w:val="24"/>
              </w:rPr>
            </w:pPr>
            <w:r>
              <w:rPr>
                <w:rFonts w:hint="eastAsia" w:cs="宋体"/>
                <w:color w:val="000000"/>
                <w:kern w:val="0"/>
                <w:sz w:val="24"/>
                <w:u w:val="none"/>
              </w:rPr>
              <w:t>代理记账许可证书</w:t>
            </w:r>
          </w:p>
        </w:tc>
        <w:tc>
          <w:tcPr>
            <w:tcW w:w="1654"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《中华人民共和国会计法》</w:t>
            </w:r>
          </w:p>
        </w:tc>
        <w:tc>
          <w:tcPr>
            <w:tcW w:w="1126" w:type="dxa"/>
            <w:vAlign w:val="center"/>
          </w:tcPr>
          <w:p>
            <w:pPr>
              <w:widowControl/>
              <w:spacing w:line="260" w:lineRule="exact"/>
              <w:jc w:val="center"/>
              <w:rPr>
                <w:rFonts w:hint="eastAsia" w:eastAsia="仿宋_GB2312" w:cs="宋体"/>
                <w:color w:val="000000"/>
                <w:kern w:val="0"/>
                <w:sz w:val="24"/>
                <w:lang w:eastAsia="zh-CN"/>
              </w:rPr>
            </w:pPr>
            <w:r>
              <w:rPr>
                <w:rFonts w:hint="eastAsia" w:cs="宋体"/>
                <w:color w:val="000000"/>
                <w:kern w:val="0"/>
                <w:sz w:val="24"/>
                <w:lang w:val="en-US" w:eastAsia="zh-CN"/>
              </w:rPr>
              <w:t>县行政审批局</w:t>
            </w:r>
          </w:p>
        </w:tc>
        <w:tc>
          <w:tcPr>
            <w:tcW w:w="532" w:type="dxa"/>
            <w:vAlign w:val="center"/>
          </w:tcPr>
          <w:p>
            <w:pPr>
              <w:widowControl/>
              <w:spacing w:line="260" w:lineRule="exact"/>
              <w:jc w:val="center"/>
              <w:rPr>
                <w:rFonts w:hint="eastAsia" w:cs="宋体"/>
                <w:color w:val="000000"/>
                <w:kern w:val="0"/>
                <w:sz w:val="24"/>
              </w:rPr>
            </w:pPr>
          </w:p>
        </w:tc>
        <w:tc>
          <w:tcPr>
            <w:tcW w:w="546" w:type="dxa"/>
            <w:vAlign w:val="center"/>
          </w:tcPr>
          <w:p>
            <w:pPr>
              <w:widowControl/>
              <w:spacing w:line="260" w:lineRule="exact"/>
              <w:jc w:val="center"/>
              <w:rPr>
                <w:rFonts w:hint="eastAsia" w:cs="宋体"/>
                <w:color w:val="000000"/>
                <w:kern w:val="0"/>
                <w:sz w:val="24"/>
              </w:rPr>
            </w:pPr>
          </w:p>
        </w:tc>
        <w:tc>
          <w:tcPr>
            <w:tcW w:w="574"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w:t>
            </w:r>
          </w:p>
        </w:tc>
        <w:tc>
          <w:tcPr>
            <w:tcW w:w="504" w:type="dxa"/>
            <w:vAlign w:val="center"/>
          </w:tcPr>
          <w:p>
            <w:pPr>
              <w:widowControl/>
              <w:spacing w:line="260" w:lineRule="exact"/>
              <w:jc w:val="center"/>
              <w:rPr>
                <w:rFonts w:hint="eastAsia" w:cs="宋体"/>
                <w:color w:val="000000"/>
                <w:kern w:val="0"/>
                <w:sz w:val="24"/>
              </w:rPr>
            </w:pPr>
          </w:p>
        </w:tc>
        <w:tc>
          <w:tcPr>
            <w:tcW w:w="2212" w:type="dxa"/>
            <w:vAlign w:val="center"/>
          </w:tcPr>
          <w:p>
            <w:pPr>
              <w:widowControl/>
              <w:spacing w:line="260" w:lineRule="exact"/>
              <w:rPr>
                <w:rFonts w:hint="eastAsia" w:cs="宋体"/>
                <w:color w:val="000000"/>
                <w:kern w:val="0"/>
                <w:sz w:val="24"/>
              </w:rPr>
            </w:pPr>
            <w:r>
              <w:rPr>
                <w:rFonts w:hint="eastAsia" w:cs="宋体"/>
                <w:color w:val="000000"/>
                <w:kern w:val="0"/>
                <w:sz w:val="24"/>
              </w:rPr>
              <w:t>制订并公布告知承诺书格式文本，一次性告知申请人许可条件和所需材料。对申请人自愿承诺符合许可条件并按要求提交材料的，当场作出许可决定。</w:t>
            </w:r>
          </w:p>
        </w:tc>
        <w:tc>
          <w:tcPr>
            <w:tcW w:w="3426" w:type="dxa"/>
            <w:vAlign w:val="center"/>
          </w:tcPr>
          <w:p>
            <w:pPr>
              <w:widowControl/>
              <w:spacing w:line="260" w:lineRule="exact"/>
              <w:rPr>
                <w:rFonts w:hint="eastAsia" w:cs="宋体"/>
                <w:color w:val="000000"/>
                <w:kern w:val="0"/>
                <w:sz w:val="24"/>
              </w:rPr>
            </w:pPr>
            <w:r>
              <w:rPr>
                <w:rFonts w:hint="eastAsia" w:cs="宋体"/>
                <w:color w:val="000000"/>
                <w:kern w:val="0"/>
                <w:sz w:val="24"/>
              </w:rPr>
              <w:t>1.对以告知承诺方式取得代理记账资格的中介机构，在一定期限内进行全覆盖检查，加强对其承诺内容真实性的核查，发现虚假承诺或承诺严重不实的要依法处理。2.开展“双随机、一公开”监管，并根据企业受到处罚情况、其他部门移交线索、群众举报等实施重点监管。3.加强信用监管，依法向社会公布中介机构信用状况和违法中介机构名单，依法依规对失信主体开展失信惩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1593" w:hRule="atLeast"/>
          <w:jc w:val="center"/>
        </w:trPr>
        <w:tc>
          <w:tcPr>
            <w:tcW w:w="416" w:type="dxa"/>
            <w:vAlign w:val="center"/>
          </w:tcPr>
          <w:p>
            <w:pPr>
              <w:widowControl/>
              <w:spacing w:line="240"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15</w:t>
            </w:r>
          </w:p>
        </w:tc>
        <w:tc>
          <w:tcPr>
            <w:tcW w:w="552"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89</w:t>
            </w:r>
          </w:p>
        </w:tc>
        <w:tc>
          <w:tcPr>
            <w:tcW w:w="679" w:type="dxa"/>
            <w:vAlign w:val="center"/>
          </w:tcPr>
          <w:p>
            <w:pPr>
              <w:widowControl/>
              <w:spacing w:line="240" w:lineRule="exact"/>
              <w:jc w:val="center"/>
              <w:rPr>
                <w:rFonts w:hint="eastAsia" w:cs="宋体"/>
                <w:color w:val="000000"/>
                <w:kern w:val="0"/>
                <w:sz w:val="24"/>
              </w:rPr>
            </w:pPr>
            <w:r>
              <w:rPr>
                <w:rFonts w:hint="eastAsia" w:cs="宋体"/>
                <w:color w:val="000000"/>
                <w:kern w:val="0"/>
                <w:sz w:val="24"/>
                <w:lang w:val="en-US" w:eastAsia="zh-CN"/>
              </w:rPr>
              <w:t>县</w:t>
            </w:r>
            <w:r>
              <w:rPr>
                <w:rFonts w:hint="eastAsia" w:cs="宋体"/>
                <w:color w:val="000000"/>
                <w:kern w:val="0"/>
                <w:sz w:val="24"/>
              </w:rPr>
              <w:t>人社局</w:t>
            </w:r>
          </w:p>
        </w:tc>
        <w:tc>
          <w:tcPr>
            <w:tcW w:w="1039"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民办职业培训学校设立、分立、合并、变更及终止审批</w:t>
            </w:r>
          </w:p>
        </w:tc>
        <w:tc>
          <w:tcPr>
            <w:tcW w:w="898"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民办学校办学许可证</w:t>
            </w:r>
          </w:p>
        </w:tc>
        <w:tc>
          <w:tcPr>
            <w:tcW w:w="1654"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《中华人民共和国民办教育促进法》</w:t>
            </w:r>
          </w:p>
        </w:tc>
        <w:tc>
          <w:tcPr>
            <w:tcW w:w="1126" w:type="dxa"/>
            <w:vAlign w:val="center"/>
          </w:tcPr>
          <w:p>
            <w:pPr>
              <w:widowControl/>
              <w:spacing w:line="240" w:lineRule="exact"/>
              <w:jc w:val="center"/>
              <w:rPr>
                <w:rFonts w:hint="eastAsia" w:eastAsia="仿宋_GB2312" w:cs="宋体"/>
                <w:color w:val="000000"/>
                <w:kern w:val="0"/>
                <w:sz w:val="24"/>
                <w:lang w:eastAsia="zh-CN"/>
              </w:rPr>
            </w:pPr>
            <w:r>
              <w:rPr>
                <w:rFonts w:hint="eastAsia" w:cs="宋体"/>
                <w:color w:val="000000"/>
                <w:kern w:val="0"/>
                <w:sz w:val="24"/>
              </w:rPr>
              <w:t>县行政审批</w:t>
            </w:r>
            <w:r>
              <w:rPr>
                <w:rFonts w:hint="eastAsia" w:cs="宋体"/>
                <w:color w:val="000000"/>
                <w:kern w:val="0"/>
                <w:sz w:val="24"/>
                <w:lang w:val="en-US" w:eastAsia="zh-CN"/>
              </w:rPr>
              <w:t>局</w:t>
            </w:r>
          </w:p>
        </w:tc>
        <w:tc>
          <w:tcPr>
            <w:tcW w:w="532" w:type="dxa"/>
            <w:vAlign w:val="center"/>
          </w:tcPr>
          <w:p>
            <w:pPr>
              <w:widowControl/>
              <w:spacing w:line="240" w:lineRule="exact"/>
              <w:jc w:val="center"/>
              <w:rPr>
                <w:rFonts w:hint="eastAsia" w:cs="宋体"/>
                <w:color w:val="000000"/>
                <w:kern w:val="0"/>
                <w:sz w:val="24"/>
              </w:rPr>
            </w:pPr>
          </w:p>
        </w:tc>
        <w:tc>
          <w:tcPr>
            <w:tcW w:w="546" w:type="dxa"/>
            <w:vAlign w:val="center"/>
          </w:tcPr>
          <w:p>
            <w:pPr>
              <w:widowControl/>
              <w:spacing w:line="240" w:lineRule="exact"/>
              <w:jc w:val="center"/>
              <w:rPr>
                <w:rFonts w:hint="eastAsia" w:cs="宋体"/>
                <w:color w:val="000000"/>
                <w:kern w:val="0"/>
                <w:sz w:val="24"/>
              </w:rPr>
            </w:pPr>
          </w:p>
        </w:tc>
        <w:tc>
          <w:tcPr>
            <w:tcW w:w="574"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w:t>
            </w:r>
          </w:p>
        </w:tc>
        <w:tc>
          <w:tcPr>
            <w:tcW w:w="504" w:type="dxa"/>
            <w:vAlign w:val="center"/>
          </w:tcPr>
          <w:p>
            <w:pPr>
              <w:widowControl/>
              <w:spacing w:line="240" w:lineRule="exact"/>
              <w:jc w:val="center"/>
              <w:rPr>
                <w:rFonts w:hint="eastAsia" w:cs="宋体"/>
                <w:color w:val="000000"/>
                <w:kern w:val="0"/>
                <w:sz w:val="24"/>
              </w:rPr>
            </w:pPr>
          </w:p>
        </w:tc>
        <w:tc>
          <w:tcPr>
            <w:tcW w:w="2212" w:type="dxa"/>
            <w:vAlign w:val="center"/>
          </w:tcPr>
          <w:p>
            <w:pPr>
              <w:widowControl/>
              <w:spacing w:line="240" w:lineRule="exact"/>
              <w:rPr>
                <w:rFonts w:hint="eastAsia" w:cs="宋体"/>
                <w:color w:val="000000"/>
                <w:spacing w:val="-10"/>
                <w:kern w:val="0"/>
                <w:sz w:val="24"/>
              </w:rPr>
            </w:pPr>
            <w:r>
              <w:rPr>
                <w:rFonts w:hint="eastAsia" w:cs="宋体"/>
                <w:color w:val="000000"/>
                <w:spacing w:val="-10"/>
                <w:kern w:val="0"/>
                <w:sz w:val="24"/>
              </w:rPr>
              <w:t>制作并公布告知承诺书格式文本，一次性告知申请人许可条件和所需材料。对申请人自愿承诺符合许可条件并按要求提交材料的，当场作出许可决定。</w:t>
            </w:r>
          </w:p>
        </w:tc>
        <w:tc>
          <w:tcPr>
            <w:tcW w:w="3426" w:type="dxa"/>
            <w:vAlign w:val="center"/>
          </w:tcPr>
          <w:p>
            <w:pPr>
              <w:widowControl/>
              <w:spacing w:line="240" w:lineRule="exact"/>
              <w:rPr>
                <w:rFonts w:hint="eastAsia" w:cs="宋体"/>
                <w:color w:val="000000"/>
                <w:kern w:val="0"/>
                <w:sz w:val="24"/>
              </w:rPr>
            </w:pPr>
            <w:r>
              <w:rPr>
                <w:rFonts w:hint="eastAsia" w:cs="宋体"/>
                <w:color w:val="000000"/>
                <w:kern w:val="0"/>
                <w:sz w:val="24"/>
              </w:rPr>
              <w:t>1.开展“双随机、一公开”监管，发现违法违规行为要依法查处并公开结果。2.加强信用监管，依法向社会公布民办职业培训学校信用状况，依法依规对失信主体开展失信惩戒。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1389" w:hRule="atLeast"/>
          <w:jc w:val="center"/>
        </w:trPr>
        <w:tc>
          <w:tcPr>
            <w:tcW w:w="416" w:type="dxa"/>
            <w:vAlign w:val="center"/>
          </w:tcPr>
          <w:p>
            <w:pPr>
              <w:widowControl/>
              <w:spacing w:line="240"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16</w:t>
            </w:r>
          </w:p>
        </w:tc>
        <w:tc>
          <w:tcPr>
            <w:tcW w:w="552"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91</w:t>
            </w:r>
          </w:p>
        </w:tc>
        <w:tc>
          <w:tcPr>
            <w:tcW w:w="679" w:type="dxa"/>
            <w:vAlign w:val="center"/>
          </w:tcPr>
          <w:p>
            <w:pPr>
              <w:widowControl/>
              <w:spacing w:line="240" w:lineRule="exact"/>
              <w:jc w:val="center"/>
              <w:rPr>
                <w:rFonts w:hint="eastAsia" w:cs="宋体"/>
                <w:color w:val="000000"/>
                <w:kern w:val="0"/>
                <w:sz w:val="24"/>
              </w:rPr>
            </w:pPr>
            <w:r>
              <w:rPr>
                <w:rFonts w:hint="eastAsia" w:cs="宋体"/>
                <w:color w:val="000000"/>
                <w:kern w:val="0"/>
                <w:sz w:val="24"/>
                <w:lang w:val="en-US" w:eastAsia="zh-CN"/>
              </w:rPr>
              <w:t>县</w:t>
            </w:r>
            <w:r>
              <w:rPr>
                <w:rFonts w:hint="eastAsia" w:cs="宋体"/>
                <w:color w:val="000000"/>
                <w:kern w:val="0"/>
                <w:sz w:val="24"/>
              </w:rPr>
              <w:t>人社局</w:t>
            </w:r>
          </w:p>
        </w:tc>
        <w:tc>
          <w:tcPr>
            <w:tcW w:w="1039"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人力资源服务许可</w:t>
            </w:r>
          </w:p>
        </w:tc>
        <w:tc>
          <w:tcPr>
            <w:tcW w:w="898"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人力资源服务许可证</w:t>
            </w:r>
          </w:p>
        </w:tc>
        <w:tc>
          <w:tcPr>
            <w:tcW w:w="1654"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《中华人民共和国就业促进法》《人力资源市场暂行条例》</w:t>
            </w:r>
          </w:p>
        </w:tc>
        <w:tc>
          <w:tcPr>
            <w:tcW w:w="1126" w:type="dxa"/>
            <w:vAlign w:val="center"/>
          </w:tcPr>
          <w:p>
            <w:pPr>
              <w:widowControl/>
              <w:spacing w:line="240" w:lineRule="exact"/>
              <w:jc w:val="center"/>
              <w:rPr>
                <w:rFonts w:hint="eastAsia" w:eastAsia="仿宋_GB2312" w:cs="宋体"/>
                <w:color w:val="000000"/>
                <w:kern w:val="0"/>
                <w:sz w:val="24"/>
                <w:lang w:eastAsia="zh-CN"/>
              </w:rPr>
            </w:pPr>
            <w:r>
              <w:rPr>
                <w:rFonts w:hint="eastAsia" w:cs="宋体"/>
                <w:color w:val="000000"/>
                <w:kern w:val="0"/>
                <w:sz w:val="24"/>
              </w:rPr>
              <w:t>县行政审批</w:t>
            </w:r>
            <w:r>
              <w:rPr>
                <w:rFonts w:hint="eastAsia" w:cs="宋体"/>
                <w:color w:val="000000"/>
                <w:kern w:val="0"/>
                <w:sz w:val="24"/>
                <w:lang w:val="en-US" w:eastAsia="zh-CN"/>
              </w:rPr>
              <w:t>局</w:t>
            </w:r>
          </w:p>
        </w:tc>
        <w:tc>
          <w:tcPr>
            <w:tcW w:w="532" w:type="dxa"/>
            <w:vAlign w:val="center"/>
          </w:tcPr>
          <w:p>
            <w:pPr>
              <w:widowControl/>
              <w:spacing w:line="240" w:lineRule="exact"/>
              <w:jc w:val="center"/>
              <w:rPr>
                <w:rFonts w:hint="eastAsia" w:cs="宋体"/>
                <w:color w:val="000000"/>
                <w:kern w:val="0"/>
                <w:sz w:val="24"/>
              </w:rPr>
            </w:pPr>
          </w:p>
        </w:tc>
        <w:tc>
          <w:tcPr>
            <w:tcW w:w="546" w:type="dxa"/>
            <w:vAlign w:val="center"/>
          </w:tcPr>
          <w:p>
            <w:pPr>
              <w:widowControl/>
              <w:spacing w:line="240" w:lineRule="exact"/>
              <w:jc w:val="center"/>
              <w:rPr>
                <w:rFonts w:hint="eastAsia" w:cs="宋体"/>
                <w:color w:val="000000"/>
                <w:kern w:val="0"/>
                <w:sz w:val="24"/>
              </w:rPr>
            </w:pPr>
          </w:p>
        </w:tc>
        <w:tc>
          <w:tcPr>
            <w:tcW w:w="574"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w:t>
            </w:r>
          </w:p>
        </w:tc>
        <w:tc>
          <w:tcPr>
            <w:tcW w:w="504" w:type="dxa"/>
            <w:vAlign w:val="center"/>
          </w:tcPr>
          <w:p>
            <w:pPr>
              <w:widowControl/>
              <w:spacing w:line="240" w:lineRule="exact"/>
              <w:jc w:val="center"/>
              <w:rPr>
                <w:rFonts w:hint="eastAsia" w:cs="宋体"/>
                <w:color w:val="000000"/>
                <w:kern w:val="0"/>
                <w:sz w:val="24"/>
              </w:rPr>
            </w:pPr>
          </w:p>
        </w:tc>
        <w:tc>
          <w:tcPr>
            <w:tcW w:w="2212" w:type="dxa"/>
            <w:vAlign w:val="center"/>
          </w:tcPr>
          <w:p>
            <w:pPr>
              <w:widowControl/>
              <w:spacing w:line="240" w:lineRule="exact"/>
              <w:rPr>
                <w:rFonts w:hint="eastAsia" w:cs="宋体"/>
                <w:color w:val="000000"/>
                <w:spacing w:val="-10"/>
                <w:kern w:val="0"/>
                <w:sz w:val="24"/>
              </w:rPr>
            </w:pPr>
            <w:r>
              <w:rPr>
                <w:rFonts w:hint="eastAsia" w:cs="宋体"/>
                <w:color w:val="000000"/>
                <w:spacing w:val="-10"/>
                <w:kern w:val="0"/>
                <w:sz w:val="24"/>
              </w:rPr>
              <w:t>制作并公布告知承诺书格式文本，一次性告知申请人许可条件和所需材料。对申请人自愿承诺符合许可条件并按要求提交材料的，当场作出许可决定。</w:t>
            </w:r>
          </w:p>
        </w:tc>
        <w:tc>
          <w:tcPr>
            <w:tcW w:w="3426" w:type="dxa"/>
            <w:vAlign w:val="center"/>
          </w:tcPr>
          <w:p>
            <w:pPr>
              <w:widowControl/>
              <w:spacing w:line="240" w:lineRule="exact"/>
              <w:rPr>
                <w:rFonts w:hint="eastAsia" w:cs="宋体"/>
                <w:color w:val="000000"/>
                <w:kern w:val="0"/>
                <w:sz w:val="24"/>
              </w:rPr>
            </w:pPr>
            <w:r>
              <w:rPr>
                <w:rFonts w:hint="eastAsia" w:cs="宋体"/>
                <w:color w:val="000000"/>
                <w:kern w:val="0"/>
                <w:sz w:val="24"/>
              </w:rPr>
              <w:t>1.开展“双随机、一公开”监管，发现违法违规行为要依法查处并公开结果。2.加强信用监管，依法向社会公布人力资源服务机构信用状况，依法依规对失信主体开展失信惩戒。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1475" w:hRule="atLeast"/>
          <w:jc w:val="center"/>
        </w:trPr>
        <w:tc>
          <w:tcPr>
            <w:tcW w:w="416" w:type="dxa"/>
            <w:vAlign w:val="center"/>
          </w:tcPr>
          <w:p>
            <w:pPr>
              <w:widowControl/>
              <w:spacing w:line="240"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17</w:t>
            </w:r>
          </w:p>
        </w:tc>
        <w:tc>
          <w:tcPr>
            <w:tcW w:w="552"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96</w:t>
            </w:r>
          </w:p>
        </w:tc>
        <w:tc>
          <w:tcPr>
            <w:tcW w:w="679" w:type="dxa"/>
            <w:vAlign w:val="center"/>
          </w:tcPr>
          <w:p>
            <w:pPr>
              <w:widowControl/>
              <w:spacing w:line="240" w:lineRule="exact"/>
              <w:jc w:val="center"/>
              <w:rPr>
                <w:rFonts w:hint="eastAsia" w:cs="宋体"/>
                <w:color w:val="000000"/>
                <w:kern w:val="0"/>
                <w:sz w:val="24"/>
              </w:rPr>
            </w:pPr>
            <w:r>
              <w:rPr>
                <w:rFonts w:hint="eastAsia" w:cs="宋体"/>
                <w:color w:val="000000"/>
                <w:kern w:val="0"/>
                <w:sz w:val="24"/>
                <w:lang w:val="en-US" w:eastAsia="zh-CN"/>
              </w:rPr>
              <w:t>县</w:t>
            </w:r>
            <w:r>
              <w:rPr>
                <w:rFonts w:hint="eastAsia" w:cs="宋体"/>
                <w:color w:val="000000"/>
                <w:kern w:val="0"/>
                <w:sz w:val="24"/>
              </w:rPr>
              <w:t>交通局</w:t>
            </w:r>
          </w:p>
        </w:tc>
        <w:tc>
          <w:tcPr>
            <w:tcW w:w="1039"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道路货运经营许可</w:t>
            </w:r>
          </w:p>
        </w:tc>
        <w:tc>
          <w:tcPr>
            <w:tcW w:w="898"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道路运输经营许可证</w:t>
            </w:r>
          </w:p>
        </w:tc>
        <w:tc>
          <w:tcPr>
            <w:tcW w:w="1654"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《中华人民共和国道路运输条例》</w:t>
            </w:r>
          </w:p>
        </w:tc>
        <w:tc>
          <w:tcPr>
            <w:tcW w:w="1126" w:type="dxa"/>
            <w:vAlign w:val="center"/>
          </w:tcPr>
          <w:p>
            <w:pPr>
              <w:widowControl/>
              <w:spacing w:line="240" w:lineRule="exact"/>
              <w:jc w:val="center"/>
              <w:rPr>
                <w:rFonts w:hint="eastAsia" w:eastAsia="仿宋_GB2312" w:cs="宋体"/>
                <w:color w:val="000000"/>
                <w:kern w:val="0"/>
                <w:sz w:val="24"/>
                <w:lang w:eastAsia="zh-CN"/>
              </w:rPr>
            </w:pPr>
            <w:r>
              <w:rPr>
                <w:rFonts w:hint="eastAsia" w:cs="宋体"/>
                <w:color w:val="000000"/>
                <w:kern w:val="0"/>
                <w:sz w:val="24"/>
                <w:lang w:val="en-US" w:eastAsia="zh-CN"/>
              </w:rPr>
              <w:t>县行政审批局</w:t>
            </w:r>
          </w:p>
        </w:tc>
        <w:tc>
          <w:tcPr>
            <w:tcW w:w="532" w:type="dxa"/>
            <w:vAlign w:val="center"/>
          </w:tcPr>
          <w:p>
            <w:pPr>
              <w:widowControl/>
              <w:spacing w:line="240" w:lineRule="exact"/>
              <w:jc w:val="center"/>
              <w:rPr>
                <w:rFonts w:hint="eastAsia" w:cs="宋体"/>
                <w:color w:val="000000"/>
                <w:kern w:val="0"/>
                <w:sz w:val="24"/>
              </w:rPr>
            </w:pPr>
          </w:p>
        </w:tc>
        <w:tc>
          <w:tcPr>
            <w:tcW w:w="546" w:type="dxa"/>
            <w:vAlign w:val="center"/>
          </w:tcPr>
          <w:p>
            <w:pPr>
              <w:widowControl/>
              <w:spacing w:line="240" w:lineRule="exact"/>
              <w:jc w:val="center"/>
              <w:rPr>
                <w:rFonts w:hint="eastAsia" w:cs="宋体"/>
                <w:color w:val="000000"/>
                <w:kern w:val="0"/>
                <w:sz w:val="24"/>
              </w:rPr>
            </w:pPr>
          </w:p>
        </w:tc>
        <w:tc>
          <w:tcPr>
            <w:tcW w:w="574"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w:t>
            </w:r>
          </w:p>
        </w:tc>
        <w:tc>
          <w:tcPr>
            <w:tcW w:w="504" w:type="dxa"/>
            <w:vAlign w:val="center"/>
          </w:tcPr>
          <w:p>
            <w:pPr>
              <w:widowControl/>
              <w:spacing w:line="240" w:lineRule="exact"/>
              <w:jc w:val="center"/>
              <w:rPr>
                <w:rFonts w:hint="eastAsia" w:cs="宋体"/>
                <w:color w:val="000000"/>
                <w:kern w:val="0"/>
                <w:sz w:val="24"/>
              </w:rPr>
            </w:pPr>
          </w:p>
        </w:tc>
        <w:tc>
          <w:tcPr>
            <w:tcW w:w="2212" w:type="dxa"/>
            <w:vAlign w:val="center"/>
          </w:tcPr>
          <w:p>
            <w:pPr>
              <w:widowControl/>
              <w:spacing w:line="240" w:lineRule="exact"/>
              <w:rPr>
                <w:rFonts w:hint="eastAsia" w:cs="宋体"/>
                <w:color w:val="000000"/>
                <w:spacing w:val="-12"/>
                <w:kern w:val="0"/>
                <w:sz w:val="24"/>
              </w:rPr>
            </w:pPr>
            <w:r>
              <w:rPr>
                <w:rFonts w:hint="eastAsia" w:cs="宋体"/>
                <w:color w:val="000000"/>
                <w:spacing w:val="-12"/>
                <w:kern w:val="0"/>
                <w:sz w:val="24"/>
              </w:rPr>
              <w:t>制作并公布告知承诺书格式文本，一次性告知申请人许可条件和所需材料。对申请人自愿承诺符合条件并按要求提交材料的，当场作出许可决定。</w:t>
            </w:r>
          </w:p>
        </w:tc>
        <w:tc>
          <w:tcPr>
            <w:tcW w:w="3426" w:type="dxa"/>
            <w:vAlign w:val="center"/>
          </w:tcPr>
          <w:p>
            <w:pPr>
              <w:widowControl/>
              <w:spacing w:line="240" w:lineRule="exact"/>
              <w:rPr>
                <w:rFonts w:hint="eastAsia" w:cs="宋体"/>
                <w:color w:val="000000"/>
                <w:spacing w:val="-12"/>
                <w:kern w:val="0"/>
                <w:sz w:val="24"/>
              </w:rPr>
            </w:pPr>
            <w:r>
              <w:rPr>
                <w:rFonts w:hint="eastAsia" w:cs="宋体"/>
                <w:color w:val="000000"/>
                <w:spacing w:val="-12"/>
                <w:kern w:val="0"/>
                <w:sz w:val="24"/>
              </w:rPr>
              <w:t>1.强化市场监管、交通运输等部门之间的登记许可信息共享。2.在实施许可后一定时期内加强监督检查，对不符合承诺条件开展经营的要责令限期整改，逾期不整改或整改后仍达不到要求的，要依法撤销许可证件。3.发挥行业协会自律作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523" w:hRule="atLeast"/>
          <w:jc w:val="center"/>
        </w:trPr>
        <w:tc>
          <w:tcPr>
            <w:tcW w:w="416" w:type="dxa"/>
            <w:vAlign w:val="center"/>
          </w:tcPr>
          <w:p>
            <w:pPr>
              <w:widowControl/>
              <w:spacing w:line="270"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18</w:t>
            </w:r>
          </w:p>
        </w:tc>
        <w:tc>
          <w:tcPr>
            <w:tcW w:w="552" w:type="dxa"/>
            <w:vAlign w:val="center"/>
          </w:tcPr>
          <w:p>
            <w:pPr>
              <w:widowControl/>
              <w:spacing w:line="270" w:lineRule="exact"/>
              <w:jc w:val="center"/>
              <w:rPr>
                <w:rFonts w:hint="eastAsia" w:cs="宋体"/>
                <w:color w:val="000000"/>
                <w:kern w:val="0"/>
                <w:sz w:val="24"/>
              </w:rPr>
            </w:pPr>
            <w:r>
              <w:rPr>
                <w:rFonts w:hint="eastAsia" w:cs="宋体"/>
                <w:color w:val="000000"/>
                <w:kern w:val="0"/>
                <w:sz w:val="24"/>
              </w:rPr>
              <w:t>97</w:t>
            </w:r>
          </w:p>
        </w:tc>
        <w:tc>
          <w:tcPr>
            <w:tcW w:w="679" w:type="dxa"/>
            <w:vAlign w:val="center"/>
          </w:tcPr>
          <w:p>
            <w:pPr>
              <w:widowControl/>
              <w:spacing w:line="270" w:lineRule="exact"/>
              <w:jc w:val="center"/>
              <w:rPr>
                <w:rFonts w:hint="eastAsia" w:cs="宋体"/>
                <w:color w:val="000000"/>
                <w:kern w:val="0"/>
                <w:sz w:val="24"/>
              </w:rPr>
            </w:pPr>
            <w:r>
              <w:rPr>
                <w:rFonts w:hint="eastAsia" w:cs="宋体"/>
                <w:color w:val="000000"/>
                <w:kern w:val="0"/>
                <w:sz w:val="24"/>
                <w:lang w:val="en-US" w:eastAsia="zh-CN"/>
              </w:rPr>
              <w:t>县</w:t>
            </w:r>
            <w:r>
              <w:rPr>
                <w:rFonts w:hint="eastAsia" w:cs="宋体"/>
                <w:color w:val="000000"/>
                <w:kern w:val="0"/>
                <w:sz w:val="24"/>
              </w:rPr>
              <w:t>交通局</w:t>
            </w:r>
          </w:p>
        </w:tc>
        <w:tc>
          <w:tcPr>
            <w:tcW w:w="1039" w:type="dxa"/>
            <w:vAlign w:val="center"/>
          </w:tcPr>
          <w:p>
            <w:pPr>
              <w:widowControl/>
              <w:spacing w:line="270" w:lineRule="exact"/>
              <w:jc w:val="center"/>
              <w:rPr>
                <w:rFonts w:hint="eastAsia" w:cs="宋体"/>
                <w:color w:val="000000"/>
                <w:kern w:val="0"/>
                <w:sz w:val="24"/>
              </w:rPr>
            </w:pPr>
            <w:r>
              <w:rPr>
                <w:rFonts w:hint="eastAsia" w:cs="宋体"/>
                <w:color w:val="000000"/>
                <w:kern w:val="0"/>
                <w:sz w:val="24"/>
              </w:rPr>
              <w:t>道路旅客运输站经营许可</w:t>
            </w:r>
          </w:p>
        </w:tc>
        <w:tc>
          <w:tcPr>
            <w:tcW w:w="898" w:type="dxa"/>
            <w:vAlign w:val="center"/>
          </w:tcPr>
          <w:p>
            <w:pPr>
              <w:widowControl/>
              <w:spacing w:line="270" w:lineRule="exact"/>
              <w:jc w:val="center"/>
              <w:rPr>
                <w:rFonts w:hint="eastAsia" w:cs="宋体"/>
                <w:color w:val="000000"/>
                <w:kern w:val="0"/>
                <w:sz w:val="24"/>
              </w:rPr>
            </w:pPr>
            <w:r>
              <w:rPr>
                <w:rFonts w:hint="eastAsia" w:cs="宋体"/>
                <w:color w:val="000000"/>
                <w:kern w:val="0"/>
                <w:sz w:val="24"/>
              </w:rPr>
              <w:t>道路运输经营许可证</w:t>
            </w:r>
          </w:p>
        </w:tc>
        <w:tc>
          <w:tcPr>
            <w:tcW w:w="1654" w:type="dxa"/>
            <w:vAlign w:val="center"/>
          </w:tcPr>
          <w:p>
            <w:pPr>
              <w:widowControl/>
              <w:spacing w:line="270" w:lineRule="exact"/>
              <w:jc w:val="center"/>
              <w:rPr>
                <w:rFonts w:hint="eastAsia" w:cs="宋体"/>
                <w:color w:val="000000"/>
                <w:kern w:val="0"/>
                <w:sz w:val="24"/>
              </w:rPr>
            </w:pPr>
            <w:r>
              <w:rPr>
                <w:rFonts w:hint="eastAsia" w:cs="宋体"/>
                <w:color w:val="000000"/>
                <w:kern w:val="0"/>
                <w:sz w:val="24"/>
              </w:rPr>
              <w:t>《中华人民共和国道路运输条例》</w:t>
            </w:r>
          </w:p>
        </w:tc>
        <w:tc>
          <w:tcPr>
            <w:tcW w:w="1126" w:type="dxa"/>
            <w:vAlign w:val="center"/>
          </w:tcPr>
          <w:p>
            <w:pPr>
              <w:widowControl/>
              <w:spacing w:line="270" w:lineRule="exact"/>
              <w:jc w:val="center"/>
              <w:rPr>
                <w:rFonts w:hint="eastAsia" w:eastAsia="仿宋_GB2312" w:cs="宋体"/>
                <w:color w:val="000000"/>
                <w:kern w:val="0"/>
                <w:sz w:val="24"/>
                <w:lang w:eastAsia="zh-CN"/>
              </w:rPr>
            </w:pPr>
            <w:r>
              <w:rPr>
                <w:rFonts w:hint="eastAsia" w:cs="宋体"/>
                <w:color w:val="000000"/>
                <w:kern w:val="0"/>
                <w:sz w:val="24"/>
              </w:rPr>
              <w:t>县</w:t>
            </w:r>
            <w:r>
              <w:rPr>
                <w:rFonts w:hint="eastAsia" w:cs="宋体"/>
                <w:color w:val="000000"/>
                <w:kern w:val="0"/>
                <w:sz w:val="24"/>
                <w:lang w:val="en-US" w:eastAsia="zh-CN"/>
              </w:rPr>
              <w:t>行政审批局</w:t>
            </w:r>
          </w:p>
        </w:tc>
        <w:tc>
          <w:tcPr>
            <w:tcW w:w="532" w:type="dxa"/>
            <w:vAlign w:val="center"/>
          </w:tcPr>
          <w:p>
            <w:pPr>
              <w:widowControl/>
              <w:spacing w:line="270" w:lineRule="exact"/>
              <w:jc w:val="center"/>
              <w:rPr>
                <w:rFonts w:hint="eastAsia" w:cs="宋体"/>
                <w:color w:val="000000"/>
                <w:kern w:val="0"/>
                <w:sz w:val="24"/>
              </w:rPr>
            </w:pPr>
          </w:p>
        </w:tc>
        <w:tc>
          <w:tcPr>
            <w:tcW w:w="546" w:type="dxa"/>
            <w:vAlign w:val="center"/>
          </w:tcPr>
          <w:p>
            <w:pPr>
              <w:widowControl/>
              <w:spacing w:line="270" w:lineRule="exact"/>
              <w:jc w:val="center"/>
              <w:rPr>
                <w:rFonts w:hint="eastAsia" w:cs="宋体"/>
                <w:color w:val="000000"/>
                <w:kern w:val="0"/>
                <w:sz w:val="24"/>
              </w:rPr>
            </w:pPr>
          </w:p>
        </w:tc>
        <w:tc>
          <w:tcPr>
            <w:tcW w:w="574" w:type="dxa"/>
            <w:vAlign w:val="center"/>
          </w:tcPr>
          <w:p>
            <w:pPr>
              <w:widowControl/>
              <w:spacing w:line="270" w:lineRule="exact"/>
              <w:jc w:val="center"/>
              <w:rPr>
                <w:rFonts w:hint="eastAsia" w:cs="宋体"/>
                <w:color w:val="000000"/>
                <w:kern w:val="0"/>
                <w:sz w:val="24"/>
              </w:rPr>
            </w:pPr>
            <w:r>
              <w:rPr>
                <w:rFonts w:hint="eastAsia" w:cs="宋体"/>
                <w:color w:val="000000"/>
                <w:kern w:val="0"/>
                <w:sz w:val="24"/>
              </w:rPr>
              <w:t>√</w:t>
            </w:r>
          </w:p>
        </w:tc>
        <w:tc>
          <w:tcPr>
            <w:tcW w:w="504" w:type="dxa"/>
            <w:vAlign w:val="center"/>
          </w:tcPr>
          <w:p>
            <w:pPr>
              <w:widowControl/>
              <w:spacing w:line="270" w:lineRule="exact"/>
              <w:jc w:val="center"/>
              <w:rPr>
                <w:rFonts w:hint="eastAsia" w:cs="宋体"/>
                <w:color w:val="000000"/>
                <w:kern w:val="0"/>
                <w:sz w:val="24"/>
              </w:rPr>
            </w:pPr>
          </w:p>
        </w:tc>
        <w:tc>
          <w:tcPr>
            <w:tcW w:w="2212" w:type="dxa"/>
            <w:vAlign w:val="center"/>
          </w:tcPr>
          <w:p>
            <w:pPr>
              <w:widowControl/>
              <w:spacing w:line="270" w:lineRule="exact"/>
              <w:rPr>
                <w:rFonts w:hint="eastAsia" w:cs="宋体"/>
                <w:color w:val="000000"/>
                <w:kern w:val="0"/>
                <w:sz w:val="24"/>
              </w:rPr>
            </w:pPr>
            <w:r>
              <w:rPr>
                <w:rFonts w:hint="eastAsia" w:cs="宋体"/>
                <w:color w:val="000000"/>
                <w:kern w:val="0"/>
                <w:sz w:val="24"/>
              </w:rPr>
              <w:t>制作并公布告知承诺书格式文本，一次性告知申请人许可条件和所需材料。对申请人自愿承诺符合许可条件并按要求提交材料的，当场作出许可决定。</w:t>
            </w:r>
          </w:p>
        </w:tc>
        <w:tc>
          <w:tcPr>
            <w:tcW w:w="3426" w:type="dxa"/>
            <w:vAlign w:val="center"/>
          </w:tcPr>
          <w:p>
            <w:pPr>
              <w:widowControl/>
              <w:spacing w:line="270" w:lineRule="exact"/>
              <w:rPr>
                <w:rFonts w:hint="eastAsia" w:cs="宋体"/>
                <w:color w:val="000000"/>
                <w:kern w:val="0"/>
                <w:sz w:val="24"/>
              </w:rPr>
            </w:pPr>
            <w:r>
              <w:rPr>
                <w:rFonts w:hint="eastAsia" w:cs="宋体"/>
                <w:color w:val="000000"/>
                <w:kern w:val="0"/>
                <w:sz w:val="24"/>
              </w:rPr>
              <w:t>1.强化市场监管、交通运输等部门之间的登记许可信息共享。2.</w:t>
            </w:r>
            <w:r>
              <w:rPr>
                <w:rFonts w:hint="eastAsia" w:cs="宋体"/>
                <w:color w:val="000000"/>
                <w:kern w:val="0"/>
                <w:sz w:val="24"/>
                <w:lang w:val="en-US" w:eastAsia="zh-CN"/>
              </w:rPr>
              <w:t>县</w:t>
            </w:r>
            <w:r>
              <w:rPr>
                <w:rFonts w:hint="eastAsia" w:cs="宋体"/>
                <w:color w:val="000000"/>
                <w:kern w:val="0"/>
                <w:sz w:val="24"/>
              </w:rPr>
              <w:t>运服中心向社会公开承诺内容，加强社会监督。3.</w:t>
            </w:r>
            <w:r>
              <w:rPr>
                <w:rFonts w:hint="eastAsia" w:cs="宋体"/>
                <w:color w:val="000000"/>
                <w:kern w:val="0"/>
                <w:sz w:val="24"/>
                <w:lang w:val="en-US" w:eastAsia="zh-CN"/>
              </w:rPr>
              <w:t>县</w:t>
            </w:r>
            <w:r>
              <w:rPr>
                <w:rFonts w:hint="eastAsia" w:cs="宋体"/>
                <w:color w:val="000000"/>
                <w:kern w:val="0"/>
                <w:sz w:val="24"/>
              </w:rPr>
              <w:t>交通运输综合</w:t>
            </w:r>
            <w:r>
              <w:rPr>
                <w:rFonts w:hint="eastAsia" w:cs="宋体"/>
                <w:color w:val="000000"/>
                <w:kern w:val="0"/>
                <w:sz w:val="24"/>
                <w:lang w:val="en-US" w:eastAsia="zh-CN"/>
              </w:rPr>
              <w:t>执法</w:t>
            </w:r>
            <w:r>
              <w:rPr>
                <w:rFonts w:hint="eastAsia" w:cs="宋体"/>
                <w:color w:val="000000"/>
                <w:kern w:val="0"/>
                <w:sz w:val="24"/>
              </w:rPr>
              <w:t>队在实施许可后一定时期内加强监督检查，对不符合承诺条件开展经营的要责令限期整改，逾期不整改或整改后仍达不到要求的，要依法撤销许可证件。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103" w:hRule="atLeast"/>
          <w:jc w:val="center"/>
        </w:trPr>
        <w:tc>
          <w:tcPr>
            <w:tcW w:w="416" w:type="dxa"/>
            <w:vAlign w:val="center"/>
          </w:tcPr>
          <w:p>
            <w:pPr>
              <w:widowControl/>
              <w:spacing w:line="270"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19</w:t>
            </w:r>
          </w:p>
        </w:tc>
        <w:tc>
          <w:tcPr>
            <w:tcW w:w="552" w:type="dxa"/>
            <w:vAlign w:val="center"/>
          </w:tcPr>
          <w:p>
            <w:pPr>
              <w:widowControl/>
              <w:spacing w:line="270" w:lineRule="exact"/>
              <w:jc w:val="center"/>
              <w:rPr>
                <w:rFonts w:hint="eastAsia" w:cs="宋体"/>
                <w:color w:val="000000"/>
                <w:kern w:val="0"/>
                <w:sz w:val="24"/>
              </w:rPr>
            </w:pPr>
            <w:r>
              <w:rPr>
                <w:rFonts w:hint="eastAsia" w:cs="宋体"/>
                <w:color w:val="000000"/>
                <w:kern w:val="0"/>
                <w:sz w:val="24"/>
              </w:rPr>
              <w:t>102</w:t>
            </w:r>
          </w:p>
        </w:tc>
        <w:tc>
          <w:tcPr>
            <w:tcW w:w="679" w:type="dxa"/>
            <w:vAlign w:val="center"/>
          </w:tcPr>
          <w:p>
            <w:pPr>
              <w:widowControl/>
              <w:spacing w:line="270" w:lineRule="exact"/>
              <w:jc w:val="center"/>
              <w:rPr>
                <w:rFonts w:hint="eastAsia" w:eastAsia="仿宋_GB2312" w:cs="宋体"/>
                <w:color w:val="000000"/>
                <w:kern w:val="0"/>
                <w:sz w:val="24"/>
                <w:lang w:eastAsia="zh-CN"/>
              </w:rPr>
            </w:pPr>
            <w:r>
              <w:rPr>
                <w:rFonts w:hint="eastAsia" w:cs="宋体"/>
                <w:color w:val="000000"/>
                <w:kern w:val="0"/>
                <w:sz w:val="24"/>
                <w:lang w:val="en-US" w:eastAsia="zh-CN"/>
              </w:rPr>
              <w:t>县</w:t>
            </w:r>
            <w:r>
              <w:rPr>
                <w:rFonts w:hint="eastAsia" w:cs="宋体"/>
                <w:color w:val="000000"/>
                <w:kern w:val="0"/>
                <w:sz w:val="24"/>
              </w:rPr>
              <w:t>卫健</w:t>
            </w:r>
            <w:r>
              <w:rPr>
                <w:rFonts w:hint="eastAsia" w:cs="宋体"/>
                <w:color w:val="000000"/>
                <w:kern w:val="0"/>
                <w:sz w:val="24"/>
                <w:lang w:val="en-US" w:eastAsia="zh-CN"/>
              </w:rPr>
              <w:t>局</w:t>
            </w:r>
          </w:p>
        </w:tc>
        <w:tc>
          <w:tcPr>
            <w:tcW w:w="1039" w:type="dxa"/>
            <w:vAlign w:val="center"/>
          </w:tcPr>
          <w:p>
            <w:pPr>
              <w:widowControl/>
              <w:spacing w:line="270" w:lineRule="exact"/>
              <w:jc w:val="center"/>
              <w:rPr>
                <w:rFonts w:hint="eastAsia" w:cs="宋体"/>
                <w:color w:val="000000"/>
                <w:kern w:val="0"/>
                <w:sz w:val="24"/>
              </w:rPr>
            </w:pPr>
            <w:r>
              <w:rPr>
                <w:rFonts w:hint="eastAsia" w:cs="宋体"/>
                <w:color w:val="000000"/>
                <w:kern w:val="0"/>
                <w:sz w:val="24"/>
              </w:rPr>
              <w:t>公共场所卫生许可</w:t>
            </w:r>
          </w:p>
        </w:tc>
        <w:tc>
          <w:tcPr>
            <w:tcW w:w="898" w:type="dxa"/>
            <w:vAlign w:val="center"/>
          </w:tcPr>
          <w:p>
            <w:pPr>
              <w:widowControl/>
              <w:spacing w:line="270" w:lineRule="exact"/>
              <w:jc w:val="center"/>
              <w:rPr>
                <w:rFonts w:hint="eastAsia" w:cs="宋体"/>
                <w:color w:val="000000"/>
                <w:kern w:val="0"/>
                <w:sz w:val="24"/>
              </w:rPr>
            </w:pPr>
            <w:r>
              <w:rPr>
                <w:rFonts w:hint="eastAsia" w:cs="宋体"/>
                <w:color w:val="000000"/>
                <w:kern w:val="0"/>
                <w:sz w:val="24"/>
              </w:rPr>
              <w:t>卫生许可证</w:t>
            </w:r>
          </w:p>
        </w:tc>
        <w:tc>
          <w:tcPr>
            <w:tcW w:w="1654" w:type="dxa"/>
            <w:vAlign w:val="center"/>
          </w:tcPr>
          <w:p>
            <w:pPr>
              <w:widowControl/>
              <w:spacing w:line="270" w:lineRule="exact"/>
              <w:jc w:val="center"/>
              <w:rPr>
                <w:rFonts w:hint="eastAsia" w:cs="宋体"/>
                <w:color w:val="000000"/>
                <w:kern w:val="0"/>
                <w:sz w:val="24"/>
              </w:rPr>
            </w:pPr>
            <w:r>
              <w:rPr>
                <w:rFonts w:hint="eastAsia" w:cs="宋体"/>
                <w:color w:val="000000"/>
                <w:kern w:val="0"/>
                <w:sz w:val="24"/>
              </w:rPr>
              <w:t>《公共场所卫生管理条例》</w:t>
            </w:r>
          </w:p>
        </w:tc>
        <w:tc>
          <w:tcPr>
            <w:tcW w:w="1126" w:type="dxa"/>
            <w:vAlign w:val="center"/>
          </w:tcPr>
          <w:p>
            <w:pPr>
              <w:widowControl/>
              <w:spacing w:line="270" w:lineRule="exact"/>
              <w:jc w:val="center"/>
              <w:rPr>
                <w:rFonts w:hint="eastAsia" w:eastAsia="仿宋_GB2312" w:cs="宋体"/>
                <w:color w:val="000000"/>
                <w:kern w:val="0"/>
                <w:sz w:val="24"/>
                <w:lang w:eastAsia="zh-CN"/>
              </w:rPr>
            </w:pPr>
            <w:r>
              <w:rPr>
                <w:rFonts w:hint="eastAsia" w:cs="宋体"/>
                <w:color w:val="000000"/>
                <w:kern w:val="0"/>
                <w:sz w:val="24"/>
              </w:rPr>
              <w:t>县行政审批</w:t>
            </w:r>
            <w:r>
              <w:rPr>
                <w:rFonts w:hint="eastAsia" w:cs="宋体"/>
                <w:color w:val="000000"/>
                <w:kern w:val="0"/>
                <w:sz w:val="24"/>
                <w:lang w:val="en-US" w:eastAsia="zh-CN"/>
              </w:rPr>
              <w:t>局</w:t>
            </w:r>
          </w:p>
        </w:tc>
        <w:tc>
          <w:tcPr>
            <w:tcW w:w="532" w:type="dxa"/>
            <w:vAlign w:val="center"/>
          </w:tcPr>
          <w:p>
            <w:pPr>
              <w:widowControl/>
              <w:spacing w:line="270" w:lineRule="exact"/>
              <w:jc w:val="center"/>
              <w:rPr>
                <w:rFonts w:hint="eastAsia" w:cs="宋体"/>
                <w:color w:val="000000"/>
                <w:kern w:val="0"/>
                <w:sz w:val="24"/>
              </w:rPr>
            </w:pPr>
          </w:p>
        </w:tc>
        <w:tc>
          <w:tcPr>
            <w:tcW w:w="546" w:type="dxa"/>
            <w:vAlign w:val="center"/>
          </w:tcPr>
          <w:p>
            <w:pPr>
              <w:widowControl/>
              <w:spacing w:line="270" w:lineRule="exact"/>
              <w:jc w:val="center"/>
              <w:rPr>
                <w:rFonts w:hint="eastAsia" w:cs="宋体"/>
                <w:color w:val="000000"/>
                <w:kern w:val="0"/>
                <w:sz w:val="24"/>
              </w:rPr>
            </w:pPr>
          </w:p>
        </w:tc>
        <w:tc>
          <w:tcPr>
            <w:tcW w:w="574" w:type="dxa"/>
            <w:vAlign w:val="center"/>
          </w:tcPr>
          <w:p>
            <w:pPr>
              <w:widowControl/>
              <w:spacing w:line="270" w:lineRule="exact"/>
              <w:jc w:val="center"/>
              <w:rPr>
                <w:rFonts w:hint="eastAsia" w:cs="宋体"/>
                <w:color w:val="000000"/>
                <w:kern w:val="0"/>
                <w:sz w:val="24"/>
              </w:rPr>
            </w:pPr>
            <w:r>
              <w:rPr>
                <w:rFonts w:hint="eastAsia" w:cs="宋体"/>
                <w:color w:val="000000"/>
                <w:kern w:val="0"/>
                <w:sz w:val="24"/>
              </w:rPr>
              <w:t>√</w:t>
            </w:r>
          </w:p>
        </w:tc>
        <w:tc>
          <w:tcPr>
            <w:tcW w:w="504" w:type="dxa"/>
            <w:vAlign w:val="center"/>
          </w:tcPr>
          <w:p>
            <w:pPr>
              <w:widowControl/>
              <w:spacing w:line="270" w:lineRule="exact"/>
              <w:jc w:val="center"/>
              <w:rPr>
                <w:rFonts w:hint="eastAsia" w:cs="宋体"/>
                <w:color w:val="000000"/>
                <w:kern w:val="0"/>
                <w:sz w:val="24"/>
              </w:rPr>
            </w:pPr>
          </w:p>
        </w:tc>
        <w:tc>
          <w:tcPr>
            <w:tcW w:w="2212" w:type="dxa"/>
            <w:vAlign w:val="center"/>
          </w:tcPr>
          <w:p>
            <w:pPr>
              <w:widowControl/>
              <w:spacing w:line="270" w:lineRule="exact"/>
              <w:rPr>
                <w:rFonts w:hint="eastAsia" w:cs="宋体"/>
                <w:color w:val="000000"/>
                <w:spacing w:val="-12"/>
                <w:kern w:val="0"/>
                <w:sz w:val="24"/>
              </w:rPr>
            </w:pPr>
            <w:r>
              <w:rPr>
                <w:rFonts w:hint="eastAsia" w:cs="宋体"/>
                <w:color w:val="000000"/>
                <w:spacing w:val="-12"/>
                <w:kern w:val="0"/>
                <w:sz w:val="24"/>
              </w:rPr>
              <w:t>制作并公布告知承诺书格式文本，一次性告知申请人许可条件和所需材料。对申请人自愿承诺符合许可条件并按要求提交材料的，当场作出许可决定。</w:t>
            </w:r>
          </w:p>
        </w:tc>
        <w:tc>
          <w:tcPr>
            <w:tcW w:w="3426" w:type="dxa"/>
            <w:vAlign w:val="center"/>
          </w:tcPr>
          <w:p>
            <w:pPr>
              <w:widowControl/>
              <w:spacing w:line="270" w:lineRule="exact"/>
              <w:rPr>
                <w:rFonts w:hint="eastAsia" w:cs="宋体"/>
                <w:color w:val="000000"/>
                <w:kern w:val="0"/>
                <w:sz w:val="24"/>
              </w:rPr>
            </w:pPr>
            <w:r>
              <w:rPr>
                <w:rFonts w:hint="eastAsia" w:cs="宋体"/>
                <w:color w:val="000000"/>
                <w:kern w:val="0"/>
                <w:sz w:val="24"/>
              </w:rPr>
              <w:t>1．开展“双随机、一公开”监管，发现违法违规行为要依法查处并公开结果。2.加强信用监管，向社会公布卫生状况存在严重问题的公共场所信息。3. 畅通投诉举报渠道，依法及时处理投诉举报。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550" w:hRule="atLeast"/>
          <w:jc w:val="center"/>
        </w:trPr>
        <w:tc>
          <w:tcPr>
            <w:tcW w:w="416" w:type="dxa"/>
            <w:vAlign w:val="center"/>
          </w:tcPr>
          <w:p>
            <w:pPr>
              <w:widowControl/>
              <w:spacing w:line="270"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20</w:t>
            </w:r>
          </w:p>
        </w:tc>
        <w:tc>
          <w:tcPr>
            <w:tcW w:w="552" w:type="dxa"/>
            <w:vAlign w:val="center"/>
          </w:tcPr>
          <w:p>
            <w:pPr>
              <w:widowControl/>
              <w:spacing w:line="270" w:lineRule="exact"/>
              <w:jc w:val="center"/>
              <w:rPr>
                <w:rFonts w:hint="eastAsia" w:cs="宋体"/>
                <w:color w:val="000000"/>
                <w:kern w:val="0"/>
                <w:sz w:val="24"/>
              </w:rPr>
            </w:pPr>
            <w:r>
              <w:rPr>
                <w:rFonts w:hint="eastAsia" w:cs="宋体"/>
                <w:color w:val="000000"/>
                <w:kern w:val="0"/>
                <w:sz w:val="24"/>
              </w:rPr>
              <w:t>104</w:t>
            </w:r>
          </w:p>
        </w:tc>
        <w:tc>
          <w:tcPr>
            <w:tcW w:w="679" w:type="dxa"/>
            <w:vAlign w:val="center"/>
          </w:tcPr>
          <w:p>
            <w:pPr>
              <w:widowControl/>
              <w:spacing w:line="270" w:lineRule="exact"/>
              <w:jc w:val="center"/>
              <w:rPr>
                <w:rFonts w:hint="eastAsia" w:cs="宋体"/>
                <w:color w:val="000000"/>
                <w:kern w:val="0"/>
                <w:sz w:val="24"/>
              </w:rPr>
            </w:pPr>
            <w:r>
              <w:rPr>
                <w:rFonts w:hint="eastAsia" w:cs="宋体"/>
                <w:color w:val="000000"/>
                <w:kern w:val="0"/>
                <w:sz w:val="24"/>
                <w:lang w:val="en-US" w:eastAsia="zh-CN"/>
              </w:rPr>
              <w:t>县</w:t>
            </w:r>
            <w:r>
              <w:rPr>
                <w:rFonts w:hint="eastAsia" w:cs="宋体"/>
                <w:color w:val="000000"/>
                <w:kern w:val="0"/>
                <w:sz w:val="24"/>
              </w:rPr>
              <w:t>应急管理局</w:t>
            </w:r>
          </w:p>
        </w:tc>
        <w:tc>
          <w:tcPr>
            <w:tcW w:w="1039" w:type="dxa"/>
            <w:vAlign w:val="center"/>
          </w:tcPr>
          <w:p>
            <w:pPr>
              <w:widowControl/>
              <w:spacing w:line="270" w:lineRule="exact"/>
              <w:jc w:val="both"/>
              <w:rPr>
                <w:rFonts w:hint="eastAsia" w:cs="宋体"/>
                <w:color w:val="000000"/>
                <w:spacing w:val="-12"/>
                <w:kern w:val="0"/>
                <w:sz w:val="24"/>
              </w:rPr>
            </w:pPr>
            <w:r>
              <w:rPr>
                <w:rFonts w:hint="eastAsia" w:cs="宋体"/>
                <w:color w:val="000000"/>
                <w:spacing w:val="-12"/>
                <w:kern w:val="0"/>
                <w:sz w:val="24"/>
              </w:rPr>
              <w:t>公众聚集场所投入使用、营业 前消防安全检查</w:t>
            </w:r>
          </w:p>
        </w:tc>
        <w:tc>
          <w:tcPr>
            <w:tcW w:w="898" w:type="dxa"/>
            <w:vAlign w:val="center"/>
          </w:tcPr>
          <w:p>
            <w:pPr>
              <w:widowControl/>
              <w:spacing w:line="270" w:lineRule="exact"/>
              <w:jc w:val="center"/>
              <w:rPr>
                <w:rFonts w:hint="eastAsia" w:cs="宋体"/>
                <w:color w:val="000000"/>
                <w:spacing w:val="-10"/>
                <w:kern w:val="0"/>
                <w:sz w:val="24"/>
              </w:rPr>
            </w:pPr>
            <w:r>
              <w:rPr>
                <w:rFonts w:hint="eastAsia" w:cs="宋体"/>
                <w:color w:val="000000"/>
                <w:spacing w:val="-10"/>
                <w:kern w:val="0"/>
                <w:sz w:val="24"/>
              </w:rPr>
              <w:t>公众聚 集场所 投入使 用、营业 前消防 安全检 查合格 证</w:t>
            </w:r>
          </w:p>
        </w:tc>
        <w:tc>
          <w:tcPr>
            <w:tcW w:w="1654" w:type="dxa"/>
            <w:vAlign w:val="center"/>
          </w:tcPr>
          <w:p>
            <w:pPr>
              <w:widowControl/>
              <w:spacing w:line="270" w:lineRule="exact"/>
              <w:jc w:val="center"/>
              <w:rPr>
                <w:rFonts w:hint="eastAsia" w:cs="宋体"/>
                <w:color w:val="000000"/>
                <w:kern w:val="0"/>
                <w:sz w:val="24"/>
              </w:rPr>
            </w:pPr>
            <w:r>
              <w:rPr>
                <w:rFonts w:hint="eastAsia" w:cs="宋体"/>
                <w:color w:val="000000"/>
                <w:kern w:val="0"/>
                <w:sz w:val="24"/>
              </w:rPr>
              <w:t>《中华人民共和国消防法》</w:t>
            </w:r>
          </w:p>
        </w:tc>
        <w:tc>
          <w:tcPr>
            <w:tcW w:w="1126" w:type="dxa"/>
            <w:vAlign w:val="center"/>
          </w:tcPr>
          <w:p>
            <w:pPr>
              <w:widowControl/>
              <w:spacing w:line="270" w:lineRule="exact"/>
              <w:jc w:val="center"/>
              <w:rPr>
                <w:rFonts w:hint="eastAsia" w:eastAsia="仿宋_GB2312" w:cs="宋体"/>
                <w:color w:val="000000"/>
                <w:kern w:val="0"/>
                <w:sz w:val="24"/>
                <w:lang w:eastAsia="zh-CN"/>
              </w:rPr>
            </w:pPr>
            <w:r>
              <w:rPr>
                <w:rFonts w:hint="eastAsia" w:cs="宋体"/>
                <w:color w:val="000000"/>
                <w:kern w:val="0"/>
                <w:sz w:val="24"/>
              </w:rPr>
              <w:t>县消防救援</w:t>
            </w:r>
            <w:r>
              <w:rPr>
                <w:rFonts w:hint="eastAsia" w:cs="宋体"/>
                <w:color w:val="000000"/>
                <w:kern w:val="0"/>
                <w:sz w:val="24"/>
                <w:lang w:val="en-US" w:eastAsia="zh-CN"/>
              </w:rPr>
              <w:t>大队</w:t>
            </w:r>
          </w:p>
        </w:tc>
        <w:tc>
          <w:tcPr>
            <w:tcW w:w="532" w:type="dxa"/>
            <w:vAlign w:val="center"/>
          </w:tcPr>
          <w:p>
            <w:pPr>
              <w:widowControl/>
              <w:spacing w:line="270" w:lineRule="exact"/>
              <w:jc w:val="center"/>
              <w:rPr>
                <w:rFonts w:hint="eastAsia" w:cs="宋体"/>
                <w:color w:val="000000"/>
                <w:kern w:val="0"/>
                <w:sz w:val="24"/>
              </w:rPr>
            </w:pPr>
          </w:p>
        </w:tc>
        <w:tc>
          <w:tcPr>
            <w:tcW w:w="546" w:type="dxa"/>
            <w:vAlign w:val="center"/>
          </w:tcPr>
          <w:p>
            <w:pPr>
              <w:widowControl/>
              <w:spacing w:line="270" w:lineRule="exact"/>
              <w:jc w:val="center"/>
              <w:rPr>
                <w:rFonts w:hint="eastAsia" w:cs="宋体"/>
                <w:color w:val="000000"/>
                <w:kern w:val="0"/>
                <w:sz w:val="24"/>
              </w:rPr>
            </w:pPr>
          </w:p>
        </w:tc>
        <w:tc>
          <w:tcPr>
            <w:tcW w:w="574" w:type="dxa"/>
            <w:vAlign w:val="center"/>
          </w:tcPr>
          <w:p>
            <w:pPr>
              <w:widowControl/>
              <w:spacing w:line="270" w:lineRule="exact"/>
              <w:jc w:val="center"/>
              <w:rPr>
                <w:rFonts w:hint="eastAsia" w:cs="宋体"/>
                <w:color w:val="000000"/>
                <w:kern w:val="0"/>
                <w:sz w:val="24"/>
              </w:rPr>
            </w:pPr>
            <w:r>
              <w:rPr>
                <w:rFonts w:hint="eastAsia" w:cs="宋体"/>
                <w:color w:val="000000"/>
                <w:kern w:val="0"/>
                <w:sz w:val="24"/>
              </w:rPr>
              <w:t>√</w:t>
            </w:r>
          </w:p>
        </w:tc>
        <w:tc>
          <w:tcPr>
            <w:tcW w:w="504" w:type="dxa"/>
            <w:vAlign w:val="center"/>
          </w:tcPr>
          <w:p>
            <w:pPr>
              <w:widowControl/>
              <w:spacing w:line="270" w:lineRule="exact"/>
              <w:jc w:val="center"/>
              <w:rPr>
                <w:rFonts w:hint="eastAsia" w:cs="宋体"/>
                <w:color w:val="000000"/>
                <w:kern w:val="0"/>
                <w:sz w:val="24"/>
              </w:rPr>
            </w:pPr>
          </w:p>
        </w:tc>
        <w:tc>
          <w:tcPr>
            <w:tcW w:w="2212" w:type="dxa"/>
            <w:vAlign w:val="center"/>
          </w:tcPr>
          <w:p>
            <w:pPr>
              <w:widowControl/>
              <w:spacing w:line="270" w:lineRule="exact"/>
              <w:rPr>
                <w:rFonts w:hint="eastAsia" w:cs="宋体"/>
                <w:color w:val="000000"/>
                <w:kern w:val="0"/>
                <w:sz w:val="24"/>
              </w:rPr>
            </w:pPr>
            <w:r>
              <w:rPr>
                <w:rFonts w:hint="eastAsia" w:cs="宋体"/>
                <w:color w:val="000000"/>
                <w:kern w:val="0"/>
                <w:sz w:val="24"/>
              </w:rPr>
              <w:t>制作并公布告知承诺书格式文本，一次性告知申请人许可条件和所需材料。 对申请人自愿承诺符合许可条件并按要求提交材料 的，当场作出许可决定。</w:t>
            </w:r>
          </w:p>
        </w:tc>
        <w:tc>
          <w:tcPr>
            <w:tcW w:w="3426" w:type="dxa"/>
            <w:vAlign w:val="center"/>
          </w:tcPr>
          <w:p>
            <w:pPr>
              <w:widowControl/>
              <w:spacing w:line="270" w:lineRule="exact"/>
              <w:rPr>
                <w:rFonts w:hint="eastAsia" w:cs="宋体"/>
                <w:color w:val="000000"/>
                <w:spacing w:val="-6"/>
                <w:kern w:val="0"/>
                <w:sz w:val="24"/>
              </w:rPr>
            </w:pPr>
            <w:r>
              <w:rPr>
                <w:rFonts w:hint="eastAsia" w:cs="宋体"/>
                <w:color w:val="000000"/>
                <w:spacing w:val="-6"/>
                <w:kern w:val="0"/>
                <w:sz w:val="24"/>
              </w:rPr>
              <w:t>1.开展“双随机、一公开”监管， 对投诉举报多的场所实施重点监管。2.公众聚集场所发生造成人员死亡或重大社会影响的火灾，倒查使用管理方主体责任，依法严肃查处。3.加强信用监管，依法向社会公布公众聚集场所消防安全检查情况，依法依规对失信主体加大抽查比例并开展失信惩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1275" w:hRule="atLeast"/>
          <w:jc w:val="center"/>
        </w:trPr>
        <w:tc>
          <w:tcPr>
            <w:tcW w:w="416" w:type="dxa"/>
            <w:vAlign w:val="center"/>
          </w:tcPr>
          <w:p>
            <w:pPr>
              <w:widowControl/>
              <w:spacing w:line="240"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21</w:t>
            </w:r>
          </w:p>
        </w:tc>
        <w:tc>
          <w:tcPr>
            <w:tcW w:w="552"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114</w:t>
            </w:r>
          </w:p>
        </w:tc>
        <w:tc>
          <w:tcPr>
            <w:tcW w:w="679" w:type="dxa"/>
            <w:vAlign w:val="center"/>
          </w:tcPr>
          <w:p>
            <w:pPr>
              <w:widowControl/>
              <w:spacing w:line="240" w:lineRule="exact"/>
              <w:jc w:val="center"/>
              <w:rPr>
                <w:rFonts w:hint="eastAsia" w:cs="宋体"/>
                <w:color w:val="000000"/>
                <w:kern w:val="0"/>
                <w:sz w:val="24"/>
              </w:rPr>
            </w:pPr>
            <w:r>
              <w:rPr>
                <w:rFonts w:hint="eastAsia" w:cs="宋体"/>
                <w:color w:val="000000"/>
                <w:kern w:val="0"/>
                <w:sz w:val="24"/>
                <w:lang w:val="en-US" w:eastAsia="zh-CN"/>
              </w:rPr>
              <w:t>县</w:t>
            </w:r>
            <w:r>
              <w:rPr>
                <w:rFonts w:hint="eastAsia" w:cs="宋体"/>
                <w:color w:val="000000"/>
                <w:kern w:val="0"/>
                <w:sz w:val="24"/>
              </w:rPr>
              <w:t>林业局</w:t>
            </w:r>
          </w:p>
        </w:tc>
        <w:tc>
          <w:tcPr>
            <w:tcW w:w="1039"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林草种</w:t>
            </w:r>
            <w:r>
              <w:rPr>
                <w:rFonts w:hint="eastAsia" w:cs="宋体"/>
                <w:color w:val="000000"/>
                <w:kern w:val="0"/>
                <w:sz w:val="24"/>
                <w:lang w:val="en-US" w:eastAsia="zh-CN"/>
              </w:rPr>
              <w:t>子</w:t>
            </w:r>
            <w:r>
              <w:rPr>
                <w:rFonts w:hint="eastAsia" w:cs="宋体"/>
                <w:color w:val="000000"/>
                <w:kern w:val="0"/>
                <w:sz w:val="24"/>
              </w:rPr>
              <w:t>普通生产经营许可证核发</w:t>
            </w:r>
          </w:p>
        </w:tc>
        <w:tc>
          <w:tcPr>
            <w:tcW w:w="898"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林草种子生产 经营许可证</w:t>
            </w:r>
          </w:p>
        </w:tc>
        <w:tc>
          <w:tcPr>
            <w:tcW w:w="1654"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《中华人民共和国种子法》</w:t>
            </w:r>
          </w:p>
        </w:tc>
        <w:tc>
          <w:tcPr>
            <w:tcW w:w="1126" w:type="dxa"/>
            <w:vAlign w:val="center"/>
          </w:tcPr>
          <w:p>
            <w:pPr>
              <w:widowControl/>
              <w:spacing w:line="240" w:lineRule="exact"/>
              <w:jc w:val="center"/>
              <w:rPr>
                <w:rFonts w:hint="eastAsia" w:eastAsia="仿宋_GB2312" w:cs="宋体"/>
                <w:color w:val="000000"/>
                <w:kern w:val="0"/>
                <w:sz w:val="24"/>
                <w:lang w:eastAsia="zh-CN"/>
              </w:rPr>
            </w:pPr>
            <w:r>
              <w:rPr>
                <w:rFonts w:hint="eastAsia" w:cs="宋体"/>
                <w:color w:val="000000"/>
                <w:kern w:val="0"/>
                <w:sz w:val="24"/>
              </w:rPr>
              <w:t>县</w:t>
            </w:r>
            <w:r>
              <w:rPr>
                <w:rFonts w:hint="eastAsia" w:cs="宋体"/>
                <w:color w:val="000000"/>
                <w:kern w:val="0"/>
                <w:sz w:val="24"/>
                <w:lang w:val="en-US" w:eastAsia="zh-CN"/>
              </w:rPr>
              <w:t>行政审批局</w:t>
            </w:r>
          </w:p>
        </w:tc>
        <w:tc>
          <w:tcPr>
            <w:tcW w:w="532" w:type="dxa"/>
            <w:vAlign w:val="center"/>
          </w:tcPr>
          <w:p>
            <w:pPr>
              <w:widowControl/>
              <w:spacing w:line="240" w:lineRule="exact"/>
              <w:jc w:val="center"/>
              <w:rPr>
                <w:rFonts w:hint="eastAsia" w:cs="宋体"/>
                <w:color w:val="000000"/>
                <w:kern w:val="0"/>
                <w:sz w:val="24"/>
              </w:rPr>
            </w:pPr>
          </w:p>
        </w:tc>
        <w:tc>
          <w:tcPr>
            <w:tcW w:w="546" w:type="dxa"/>
            <w:vAlign w:val="center"/>
          </w:tcPr>
          <w:p>
            <w:pPr>
              <w:widowControl/>
              <w:spacing w:line="240" w:lineRule="exact"/>
              <w:jc w:val="center"/>
              <w:rPr>
                <w:rFonts w:hint="eastAsia" w:cs="宋体"/>
                <w:color w:val="000000"/>
                <w:kern w:val="0"/>
                <w:sz w:val="24"/>
              </w:rPr>
            </w:pPr>
          </w:p>
        </w:tc>
        <w:tc>
          <w:tcPr>
            <w:tcW w:w="574"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w:t>
            </w:r>
          </w:p>
        </w:tc>
        <w:tc>
          <w:tcPr>
            <w:tcW w:w="504" w:type="dxa"/>
            <w:vAlign w:val="center"/>
          </w:tcPr>
          <w:p>
            <w:pPr>
              <w:widowControl/>
              <w:spacing w:line="240" w:lineRule="exact"/>
              <w:jc w:val="center"/>
              <w:rPr>
                <w:rFonts w:hint="eastAsia" w:cs="宋体"/>
                <w:color w:val="000000"/>
                <w:kern w:val="0"/>
                <w:sz w:val="24"/>
              </w:rPr>
            </w:pPr>
          </w:p>
        </w:tc>
        <w:tc>
          <w:tcPr>
            <w:tcW w:w="2212" w:type="dxa"/>
            <w:vAlign w:val="center"/>
          </w:tcPr>
          <w:p>
            <w:pPr>
              <w:widowControl/>
              <w:spacing w:line="240" w:lineRule="exact"/>
              <w:rPr>
                <w:rFonts w:hint="eastAsia" w:cs="宋体"/>
                <w:color w:val="000000"/>
                <w:spacing w:val="-22"/>
                <w:kern w:val="0"/>
                <w:sz w:val="24"/>
              </w:rPr>
            </w:pPr>
            <w:r>
              <w:rPr>
                <w:rFonts w:hint="eastAsia" w:cs="宋体"/>
                <w:color w:val="000000"/>
                <w:spacing w:val="-22"/>
                <w:kern w:val="0"/>
                <w:sz w:val="24"/>
              </w:rPr>
              <w:t>制作并公布告知承诺书格式文本，一次性告知申请人许可条件和所需材料。 对申请人自愿承诺符合许可条件并按要求提交材料的，当场作出许可决定。</w:t>
            </w:r>
          </w:p>
        </w:tc>
        <w:tc>
          <w:tcPr>
            <w:tcW w:w="3426" w:type="dxa"/>
            <w:vAlign w:val="center"/>
          </w:tcPr>
          <w:p>
            <w:pPr>
              <w:widowControl/>
              <w:spacing w:line="240" w:lineRule="exact"/>
              <w:rPr>
                <w:rFonts w:hint="eastAsia" w:cs="宋体"/>
                <w:color w:val="000000"/>
                <w:spacing w:val="-22"/>
                <w:kern w:val="0"/>
                <w:sz w:val="24"/>
              </w:rPr>
            </w:pPr>
            <w:r>
              <w:rPr>
                <w:rFonts w:hint="eastAsia" w:cs="宋体"/>
                <w:color w:val="000000"/>
                <w:spacing w:val="-22"/>
                <w:kern w:val="0"/>
                <w:sz w:val="24"/>
              </w:rPr>
              <w:t>1.开展“双随机、一公开”监管， 发现违法违规行为要依法查处 并公开结果。2.制定核查办法，明确核查时间、标准、方式，优化现场检查程序。3.加强信用监管，建立企业信用记录并依法向社会公开。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323" w:hRule="atLeast"/>
          <w:jc w:val="center"/>
        </w:trPr>
        <w:tc>
          <w:tcPr>
            <w:tcW w:w="416" w:type="dxa"/>
            <w:vAlign w:val="center"/>
          </w:tcPr>
          <w:p>
            <w:pPr>
              <w:widowControl/>
              <w:spacing w:line="240"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22</w:t>
            </w:r>
          </w:p>
        </w:tc>
        <w:tc>
          <w:tcPr>
            <w:tcW w:w="552"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121</w:t>
            </w:r>
          </w:p>
        </w:tc>
        <w:tc>
          <w:tcPr>
            <w:tcW w:w="679" w:type="dxa"/>
            <w:vAlign w:val="center"/>
          </w:tcPr>
          <w:p>
            <w:pPr>
              <w:widowControl/>
              <w:spacing w:line="240" w:lineRule="exact"/>
              <w:jc w:val="center"/>
              <w:rPr>
                <w:rFonts w:hint="eastAsia" w:cs="宋体"/>
                <w:color w:val="000000"/>
                <w:kern w:val="0"/>
                <w:sz w:val="24"/>
              </w:rPr>
            </w:pPr>
            <w:r>
              <w:rPr>
                <w:rFonts w:hint="eastAsia" w:cs="宋体"/>
                <w:color w:val="000000"/>
                <w:kern w:val="0"/>
                <w:sz w:val="24"/>
                <w:lang w:val="en-US" w:eastAsia="zh-CN"/>
              </w:rPr>
              <w:t>县</w:t>
            </w:r>
            <w:r>
              <w:rPr>
                <w:rFonts w:hint="eastAsia" w:cs="宋体"/>
                <w:color w:val="000000"/>
                <w:kern w:val="0"/>
                <w:sz w:val="24"/>
              </w:rPr>
              <w:t xml:space="preserve">教   </w:t>
            </w:r>
            <w:r>
              <w:rPr>
                <w:rFonts w:hint="eastAsia" w:cs="宋体"/>
                <w:color w:val="000000"/>
                <w:kern w:val="0"/>
                <w:sz w:val="24"/>
                <w:lang w:val="en-US" w:eastAsia="zh-CN"/>
              </w:rPr>
              <w:t>体</w:t>
            </w:r>
            <w:r>
              <w:rPr>
                <w:rFonts w:hint="eastAsia" w:cs="宋体"/>
                <w:color w:val="000000"/>
                <w:kern w:val="0"/>
                <w:sz w:val="24"/>
              </w:rPr>
              <w:t>局</w:t>
            </w:r>
          </w:p>
        </w:tc>
        <w:tc>
          <w:tcPr>
            <w:tcW w:w="1039"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实施中等及中等以下学历教育、学前教育、自学考试助学及其他文化教育的民办学校设立、变更和终止审批</w:t>
            </w:r>
          </w:p>
        </w:tc>
        <w:tc>
          <w:tcPr>
            <w:tcW w:w="898"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中华人民共和国民办学校办学许可证</w:t>
            </w:r>
          </w:p>
        </w:tc>
        <w:tc>
          <w:tcPr>
            <w:tcW w:w="1654"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《中华人民共和国民办教育促进法》《中华人民共和国民办教育促进法实施条例》</w:t>
            </w:r>
          </w:p>
        </w:tc>
        <w:tc>
          <w:tcPr>
            <w:tcW w:w="1126" w:type="dxa"/>
            <w:vAlign w:val="center"/>
          </w:tcPr>
          <w:p>
            <w:pPr>
              <w:widowControl/>
              <w:spacing w:line="240" w:lineRule="exact"/>
              <w:jc w:val="center"/>
              <w:rPr>
                <w:rFonts w:hint="eastAsia" w:eastAsia="仿宋_GB2312" w:cs="宋体"/>
                <w:color w:val="000000"/>
                <w:kern w:val="0"/>
                <w:sz w:val="24"/>
                <w:lang w:eastAsia="zh-CN"/>
              </w:rPr>
            </w:pPr>
            <w:r>
              <w:rPr>
                <w:rFonts w:hint="eastAsia" w:cs="宋体"/>
                <w:color w:val="000000"/>
                <w:kern w:val="0"/>
                <w:sz w:val="24"/>
              </w:rPr>
              <w:t>县行政审批</w:t>
            </w:r>
            <w:r>
              <w:rPr>
                <w:rFonts w:hint="eastAsia" w:cs="宋体"/>
                <w:color w:val="000000"/>
                <w:kern w:val="0"/>
                <w:sz w:val="24"/>
                <w:lang w:val="en-US" w:eastAsia="zh-CN"/>
              </w:rPr>
              <w:t>局</w:t>
            </w:r>
          </w:p>
        </w:tc>
        <w:tc>
          <w:tcPr>
            <w:tcW w:w="532" w:type="dxa"/>
            <w:vAlign w:val="center"/>
          </w:tcPr>
          <w:p>
            <w:pPr>
              <w:widowControl/>
              <w:spacing w:line="240" w:lineRule="exact"/>
              <w:jc w:val="center"/>
              <w:rPr>
                <w:rFonts w:hint="eastAsia" w:cs="宋体"/>
                <w:color w:val="000000"/>
                <w:kern w:val="0"/>
                <w:sz w:val="24"/>
              </w:rPr>
            </w:pPr>
          </w:p>
        </w:tc>
        <w:tc>
          <w:tcPr>
            <w:tcW w:w="546" w:type="dxa"/>
            <w:vAlign w:val="center"/>
          </w:tcPr>
          <w:p>
            <w:pPr>
              <w:widowControl/>
              <w:spacing w:line="240" w:lineRule="exact"/>
              <w:jc w:val="center"/>
              <w:rPr>
                <w:rFonts w:hint="eastAsia" w:cs="宋体"/>
                <w:color w:val="000000"/>
                <w:kern w:val="0"/>
                <w:sz w:val="24"/>
              </w:rPr>
            </w:pPr>
          </w:p>
        </w:tc>
        <w:tc>
          <w:tcPr>
            <w:tcW w:w="574" w:type="dxa"/>
            <w:vAlign w:val="center"/>
          </w:tcPr>
          <w:p>
            <w:pPr>
              <w:widowControl/>
              <w:spacing w:line="240" w:lineRule="exact"/>
              <w:jc w:val="center"/>
              <w:rPr>
                <w:rFonts w:hint="eastAsia" w:cs="宋体"/>
                <w:color w:val="000000"/>
                <w:kern w:val="0"/>
                <w:sz w:val="24"/>
              </w:rPr>
            </w:pPr>
          </w:p>
        </w:tc>
        <w:tc>
          <w:tcPr>
            <w:tcW w:w="504"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w:t>
            </w:r>
          </w:p>
        </w:tc>
        <w:tc>
          <w:tcPr>
            <w:tcW w:w="2212" w:type="dxa"/>
            <w:vAlign w:val="center"/>
          </w:tcPr>
          <w:p>
            <w:pPr>
              <w:widowControl/>
              <w:spacing w:line="240" w:lineRule="exact"/>
              <w:rPr>
                <w:rFonts w:hint="eastAsia" w:cs="宋体"/>
                <w:color w:val="000000"/>
                <w:spacing w:val="-22"/>
                <w:kern w:val="0"/>
                <w:sz w:val="24"/>
              </w:rPr>
            </w:pPr>
            <w:r>
              <w:rPr>
                <w:rFonts w:hint="eastAsia" w:cs="宋体"/>
                <w:color w:val="000000"/>
                <w:spacing w:val="-22"/>
                <w:kern w:val="0"/>
                <w:sz w:val="24"/>
              </w:rPr>
              <w:t>1.在社会组织申请筹设或正式设立营利性民办学校时，不再要求提交由会计师事务所出具的该社会组织近2年的年度财务会计报告审计结果等材料。2.在民办学校举办者再次申请举办营利性民办学校时，不再要求提交近2年年度检查的证明材料和有资质的会计师事务所出具的学校上年度财务会计报告审计结果。3.将营利性民办学校申请许可证到期延续审批时限均由20个工作日压减至15个工作日。4.对民办学校申请许可证到期延续的，若许可条件基本不变且无违法违规或失信记录，在各学段原有许可证期限基础上延长1年有效期。5.每半年1次公布营利性民办学校存量情况。</w:t>
            </w:r>
          </w:p>
        </w:tc>
        <w:tc>
          <w:tcPr>
            <w:tcW w:w="3426" w:type="dxa"/>
            <w:vAlign w:val="center"/>
          </w:tcPr>
          <w:p>
            <w:pPr>
              <w:widowControl/>
              <w:spacing w:line="240" w:lineRule="exact"/>
              <w:rPr>
                <w:rFonts w:hint="eastAsia" w:cs="宋体"/>
                <w:color w:val="000000"/>
                <w:kern w:val="0"/>
                <w:sz w:val="24"/>
              </w:rPr>
            </w:pPr>
            <w:r>
              <w:rPr>
                <w:rFonts w:hint="eastAsia" w:cs="宋体"/>
                <w:color w:val="000000"/>
                <w:kern w:val="0"/>
                <w:sz w:val="24"/>
              </w:rPr>
              <w:t>1.开展“双随机、一公开”监管，定期进行抽查检查，加强对民办学校的过程性指导，加大对违法违规办学行为的查处力度。2.推进民办教育信用信息公示制度，将民办学校的法人登记信息、行政许可信息、年度检查信息、监督检查结果、行政处罚信息向社会公示，强化信用约束。3.依法依规建立违规失信惩戒机制，将违规办学的学校及其举办者和负责人纳入黑名单，依法向社会公开，并对其今后在民办教育领域的许可申请实施重点监管。4.健全联合执法机制，通过跨部门的实时数据对接和信息共享，及时掌握和研判民办教育领域出现的新问题，积极主动予以应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1502" w:hRule="atLeast"/>
          <w:jc w:val="center"/>
        </w:trPr>
        <w:tc>
          <w:tcPr>
            <w:tcW w:w="416" w:type="dxa"/>
            <w:vAlign w:val="center"/>
          </w:tcPr>
          <w:p>
            <w:pPr>
              <w:widowControl/>
              <w:spacing w:line="240"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23</w:t>
            </w:r>
          </w:p>
        </w:tc>
        <w:tc>
          <w:tcPr>
            <w:tcW w:w="552"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151</w:t>
            </w:r>
          </w:p>
        </w:tc>
        <w:tc>
          <w:tcPr>
            <w:tcW w:w="679" w:type="dxa"/>
            <w:vAlign w:val="center"/>
          </w:tcPr>
          <w:p>
            <w:pPr>
              <w:widowControl/>
              <w:spacing w:line="240" w:lineRule="exact"/>
              <w:jc w:val="center"/>
              <w:rPr>
                <w:rFonts w:hint="eastAsia" w:cs="宋体"/>
                <w:color w:val="000000"/>
                <w:kern w:val="0"/>
                <w:sz w:val="24"/>
              </w:rPr>
            </w:pPr>
            <w:r>
              <w:rPr>
                <w:rFonts w:hint="eastAsia" w:cs="宋体"/>
                <w:color w:val="000000"/>
                <w:kern w:val="0"/>
                <w:sz w:val="24"/>
                <w:lang w:val="en-US" w:eastAsia="zh-CN"/>
              </w:rPr>
              <w:t>县</w:t>
            </w:r>
            <w:r>
              <w:rPr>
                <w:rFonts w:hint="eastAsia" w:cs="宋体"/>
                <w:color w:val="000000"/>
                <w:kern w:val="0"/>
                <w:sz w:val="24"/>
              </w:rPr>
              <w:t>人社局</w:t>
            </w:r>
          </w:p>
        </w:tc>
        <w:tc>
          <w:tcPr>
            <w:tcW w:w="1039"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劳务派遣经营许可</w:t>
            </w:r>
          </w:p>
        </w:tc>
        <w:tc>
          <w:tcPr>
            <w:tcW w:w="898"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劳务派遣经营许可证</w:t>
            </w:r>
          </w:p>
        </w:tc>
        <w:tc>
          <w:tcPr>
            <w:tcW w:w="1654" w:type="dxa"/>
            <w:vAlign w:val="center"/>
          </w:tcPr>
          <w:p>
            <w:pPr>
              <w:widowControl/>
              <w:spacing w:line="240" w:lineRule="exact"/>
              <w:jc w:val="center"/>
              <w:rPr>
                <w:rFonts w:hint="eastAsia" w:cs="宋体"/>
                <w:color w:val="000000"/>
                <w:spacing w:val="-8"/>
                <w:kern w:val="0"/>
                <w:sz w:val="24"/>
              </w:rPr>
            </w:pPr>
            <w:r>
              <w:rPr>
                <w:rFonts w:hint="eastAsia" w:cs="宋体"/>
                <w:color w:val="000000"/>
                <w:spacing w:val="-8"/>
                <w:kern w:val="0"/>
                <w:sz w:val="24"/>
              </w:rPr>
              <w:t>《中华人民共和国劳动合同法》</w:t>
            </w:r>
          </w:p>
        </w:tc>
        <w:tc>
          <w:tcPr>
            <w:tcW w:w="1126" w:type="dxa"/>
            <w:vAlign w:val="center"/>
          </w:tcPr>
          <w:p>
            <w:pPr>
              <w:widowControl/>
              <w:spacing w:line="240" w:lineRule="exact"/>
              <w:jc w:val="center"/>
              <w:rPr>
                <w:rFonts w:hint="eastAsia" w:eastAsia="仿宋_GB2312" w:cs="宋体"/>
                <w:color w:val="000000"/>
                <w:kern w:val="0"/>
                <w:sz w:val="24"/>
                <w:lang w:eastAsia="zh-CN"/>
              </w:rPr>
            </w:pPr>
            <w:r>
              <w:rPr>
                <w:rFonts w:hint="eastAsia" w:cs="宋体"/>
                <w:color w:val="000000"/>
                <w:kern w:val="0"/>
                <w:sz w:val="24"/>
              </w:rPr>
              <w:t>县行政审批</w:t>
            </w:r>
            <w:r>
              <w:rPr>
                <w:rFonts w:hint="eastAsia" w:cs="宋体"/>
                <w:color w:val="000000"/>
                <w:kern w:val="0"/>
                <w:sz w:val="24"/>
                <w:lang w:val="en-US" w:eastAsia="zh-CN"/>
              </w:rPr>
              <w:t>局</w:t>
            </w:r>
          </w:p>
        </w:tc>
        <w:tc>
          <w:tcPr>
            <w:tcW w:w="532" w:type="dxa"/>
            <w:vAlign w:val="center"/>
          </w:tcPr>
          <w:p>
            <w:pPr>
              <w:widowControl/>
              <w:spacing w:line="240" w:lineRule="exact"/>
              <w:jc w:val="center"/>
              <w:rPr>
                <w:rFonts w:hint="eastAsia" w:cs="宋体"/>
                <w:color w:val="000000"/>
                <w:kern w:val="0"/>
                <w:sz w:val="24"/>
              </w:rPr>
            </w:pPr>
          </w:p>
        </w:tc>
        <w:tc>
          <w:tcPr>
            <w:tcW w:w="546" w:type="dxa"/>
            <w:vAlign w:val="center"/>
          </w:tcPr>
          <w:p>
            <w:pPr>
              <w:widowControl/>
              <w:spacing w:line="240" w:lineRule="exact"/>
              <w:jc w:val="center"/>
              <w:rPr>
                <w:rFonts w:hint="eastAsia" w:cs="宋体"/>
                <w:color w:val="000000"/>
                <w:kern w:val="0"/>
                <w:sz w:val="24"/>
              </w:rPr>
            </w:pPr>
          </w:p>
        </w:tc>
        <w:tc>
          <w:tcPr>
            <w:tcW w:w="574" w:type="dxa"/>
            <w:vAlign w:val="center"/>
          </w:tcPr>
          <w:p>
            <w:pPr>
              <w:widowControl/>
              <w:spacing w:line="240" w:lineRule="exact"/>
              <w:jc w:val="center"/>
              <w:rPr>
                <w:rFonts w:hint="eastAsia" w:cs="宋体"/>
                <w:color w:val="000000"/>
                <w:kern w:val="0"/>
                <w:sz w:val="24"/>
              </w:rPr>
            </w:pPr>
          </w:p>
        </w:tc>
        <w:tc>
          <w:tcPr>
            <w:tcW w:w="504"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w:t>
            </w:r>
          </w:p>
        </w:tc>
        <w:tc>
          <w:tcPr>
            <w:tcW w:w="2212" w:type="dxa"/>
            <w:vAlign w:val="center"/>
          </w:tcPr>
          <w:p>
            <w:pPr>
              <w:widowControl/>
              <w:spacing w:line="240" w:lineRule="exact"/>
              <w:rPr>
                <w:rFonts w:hint="eastAsia" w:cs="宋体"/>
                <w:color w:val="000000"/>
                <w:spacing w:val="-20"/>
                <w:kern w:val="0"/>
                <w:sz w:val="24"/>
              </w:rPr>
            </w:pPr>
            <w:r>
              <w:rPr>
                <w:rFonts w:hint="eastAsia" w:cs="宋体"/>
                <w:color w:val="000000"/>
                <w:spacing w:val="-20"/>
                <w:kern w:val="0"/>
                <w:sz w:val="24"/>
              </w:rPr>
              <w:t>1.有条件的地区将省、设区的市级人力资源社会保障部门的审批权限下放至县级人力资源社会保障部门。2.加快实现申请、审批全程网上办理。3.不再要求申请人提供营业执照、企业名称预先核准通知书、法定代表人身份证明等材料。</w:t>
            </w:r>
          </w:p>
        </w:tc>
        <w:tc>
          <w:tcPr>
            <w:tcW w:w="3426" w:type="dxa"/>
            <w:vAlign w:val="center"/>
          </w:tcPr>
          <w:p>
            <w:pPr>
              <w:widowControl/>
              <w:spacing w:line="240" w:lineRule="exact"/>
              <w:rPr>
                <w:rFonts w:hint="eastAsia" w:cs="宋体"/>
                <w:color w:val="000000"/>
                <w:kern w:val="0"/>
                <w:sz w:val="24"/>
              </w:rPr>
            </w:pPr>
            <w:r>
              <w:rPr>
                <w:rFonts w:hint="eastAsia" w:cs="宋体"/>
                <w:color w:val="000000"/>
                <w:kern w:val="0"/>
                <w:sz w:val="24"/>
              </w:rPr>
              <w:t>1.开展“双随机、一公开”监管，发现违法违规行为要依法查处。2.加强信用监管，依法向社会公布劳务派遣企业信用状况，依法依规对失信主体开展失信惩戒。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551" w:hRule="atLeast"/>
          <w:jc w:val="center"/>
        </w:trPr>
        <w:tc>
          <w:tcPr>
            <w:tcW w:w="416" w:type="dxa"/>
            <w:vAlign w:val="center"/>
          </w:tcPr>
          <w:p>
            <w:pPr>
              <w:widowControl/>
              <w:spacing w:line="260"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24</w:t>
            </w:r>
          </w:p>
        </w:tc>
        <w:tc>
          <w:tcPr>
            <w:tcW w:w="552"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165</w:t>
            </w:r>
          </w:p>
        </w:tc>
        <w:tc>
          <w:tcPr>
            <w:tcW w:w="679" w:type="dxa"/>
            <w:vAlign w:val="center"/>
          </w:tcPr>
          <w:p>
            <w:pPr>
              <w:widowControl/>
              <w:spacing w:line="260" w:lineRule="exact"/>
              <w:jc w:val="center"/>
              <w:rPr>
                <w:rFonts w:hint="eastAsia" w:cs="宋体"/>
                <w:color w:val="000000"/>
                <w:kern w:val="0"/>
                <w:sz w:val="24"/>
              </w:rPr>
            </w:pPr>
            <w:r>
              <w:rPr>
                <w:rFonts w:hint="eastAsia" w:cs="宋体"/>
                <w:color w:val="000000"/>
                <w:kern w:val="0"/>
                <w:sz w:val="24"/>
                <w:lang w:val="en-US" w:eastAsia="zh-CN"/>
              </w:rPr>
              <w:t>县</w:t>
            </w:r>
            <w:r>
              <w:rPr>
                <w:rFonts w:hint="eastAsia" w:cs="宋体"/>
                <w:color w:val="000000"/>
                <w:kern w:val="0"/>
                <w:sz w:val="24"/>
              </w:rPr>
              <w:t>自然资源局</w:t>
            </w:r>
          </w:p>
        </w:tc>
        <w:tc>
          <w:tcPr>
            <w:tcW w:w="1039"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开采矿产资源审批</w:t>
            </w:r>
          </w:p>
        </w:tc>
        <w:tc>
          <w:tcPr>
            <w:tcW w:w="898"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采矿许可证</w:t>
            </w:r>
          </w:p>
        </w:tc>
        <w:tc>
          <w:tcPr>
            <w:tcW w:w="1654" w:type="dxa"/>
            <w:vAlign w:val="center"/>
          </w:tcPr>
          <w:p>
            <w:pPr>
              <w:widowControl/>
              <w:spacing w:line="260" w:lineRule="exact"/>
              <w:jc w:val="center"/>
              <w:rPr>
                <w:rFonts w:hint="eastAsia" w:cs="宋体"/>
                <w:color w:val="000000"/>
                <w:spacing w:val="-8"/>
                <w:kern w:val="0"/>
                <w:sz w:val="24"/>
              </w:rPr>
            </w:pPr>
            <w:r>
              <w:rPr>
                <w:rFonts w:hint="eastAsia" w:cs="宋体"/>
                <w:color w:val="000000"/>
                <w:spacing w:val="-8"/>
                <w:kern w:val="0"/>
                <w:sz w:val="24"/>
              </w:rPr>
              <w:t>《中华人民共和国矿产资源法》《中华人民共和国矿产资源法实施细则》《矿产资源开采登记管理办法》《探矿权采矿权转让管理办法》</w:t>
            </w:r>
          </w:p>
        </w:tc>
        <w:tc>
          <w:tcPr>
            <w:tcW w:w="1126" w:type="dxa"/>
            <w:vAlign w:val="center"/>
          </w:tcPr>
          <w:p>
            <w:pPr>
              <w:widowControl/>
              <w:spacing w:line="260" w:lineRule="exact"/>
              <w:jc w:val="center"/>
              <w:rPr>
                <w:rFonts w:hint="eastAsia" w:eastAsia="仿宋_GB2312" w:cs="宋体"/>
                <w:color w:val="000000"/>
                <w:kern w:val="0"/>
                <w:sz w:val="24"/>
                <w:lang w:eastAsia="zh-CN"/>
              </w:rPr>
            </w:pPr>
            <w:r>
              <w:rPr>
                <w:rFonts w:hint="eastAsia" w:cs="宋体"/>
                <w:color w:val="000000"/>
                <w:kern w:val="0"/>
                <w:sz w:val="24"/>
              </w:rPr>
              <w:t>县自然资源</w:t>
            </w:r>
            <w:r>
              <w:rPr>
                <w:rFonts w:hint="eastAsia" w:cs="宋体"/>
                <w:color w:val="000000"/>
                <w:kern w:val="0"/>
                <w:sz w:val="24"/>
                <w:lang w:val="en-US" w:eastAsia="zh-CN"/>
              </w:rPr>
              <w:t>局</w:t>
            </w:r>
          </w:p>
        </w:tc>
        <w:tc>
          <w:tcPr>
            <w:tcW w:w="532" w:type="dxa"/>
            <w:vAlign w:val="center"/>
          </w:tcPr>
          <w:p>
            <w:pPr>
              <w:widowControl/>
              <w:spacing w:line="260" w:lineRule="exact"/>
              <w:jc w:val="center"/>
              <w:rPr>
                <w:rFonts w:hint="eastAsia" w:cs="宋体"/>
                <w:color w:val="000000"/>
                <w:kern w:val="0"/>
                <w:sz w:val="24"/>
              </w:rPr>
            </w:pPr>
          </w:p>
        </w:tc>
        <w:tc>
          <w:tcPr>
            <w:tcW w:w="546" w:type="dxa"/>
            <w:vAlign w:val="center"/>
          </w:tcPr>
          <w:p>
            <w:pPr>
              <w:widowControl/>
              <w:spacing w:line="260" w:lineRule="exact"/>
              <w:jc w:val="center"/>
              <w:rPr>
                <w:rFonts w:hint="eastAsia" w:cs="宋体"/>
                <w:color w:val="000000"/>
                <w:kern w:val="0"/>
                <w:sz w:val="24"/>
              </w:rPr>
            </w:pPr>
          </w:p>
        </w:tc>
        <w:tc>
          <w:tcPr>
            <w:tcW w:w="574" w:type="dxa"/>
            <w:vAlign w:val="center"/>
          </w:tcPr>
          <w:p>
            <w:pPr>
              <w:widowControl/>
              <w:spacing w:line="260" w:lineRule="exact"/>
              <w:jc w:val="center"/>
              <w:rPr>
                <w:rFonts w:hint="eastAsia" w:cs="宋体"/>
                <w:color w:val="000000"/>
                <w:kern w:val="0"/>
                <w:sz w:val="24"/>
              </w:rPr>
            </w:pPr>
          </w:p>
        </w:tc>
        <w:tc>
          <w:tcPr>
            <w:tcW w:w="504"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w:t>
            </w:r>
          </w:p>
        </w:tc>
        <w:tc>
          <w:tcPr>
            <w:tcW w:w="2212" w:type="dxa"/>
            <w:vAlign w:val="center"/>
          </w:tcPr>
          <w:p>
            <w:pPr>
              <w:widowControl/>
              <w:spacing w:line="260" w:lineRule="exact"/>
              <w:rPr>
                <w:rFonts w:hint="eastAsia" w:cs="宋体"/>
                <w:color w:val="000000"/>
                <w:spacing w:val="-16"/>
                <w:kern w:val="0"/>
                <w:sz w:val="24"/>
              </w:rPr>
            </w:pPr>
            <w:r>
              <w:rPr>
                <w:rFonts w:hint="eastAsia" w:cs="宋体"/>
                <w:color w:val="000000"/>
                <w:spacing w:val="-16"/>
                <w:kern w:val="0"/>
                <w:sz w:val="24"/>
              </w:rPr>
              <w:t>不再要求申请人提供符合国家限制及政策调控申请条件等材料。按照有关授权，将省级自然资源部门负责的部分矿产采矿权延续、变更、注销登记等事项的审批权限下放至设区的市、县级自然资源部门。</w:t>
            </w:r>
          </w:p>
        </w:tc>
        <w:tc>
          <w:tcPr>
            <w:tcW w:w="3426" w:type="dxa"/>
            <w:vAlign w:val="center"/>
          </w:tcPr>
          <w:p>
            <w:pPr>
              <w:widowControl/>
              <w:spacing w:line="260" w:lineRule="exact"/>
              <w:rPr>
                <w:rFonts w:hint="eastAsia" w:cs="宋体"/>
                <w:color w:val="000000"/>
                <w:kern w:val="0"/>
                <w:sz w:val="24"/>
              </w:rPr>
            </w:pPr>
            <w:r>
              <w:rPr>
                <w:rFonts w:hint="eastAsia" w:cs="宋体"/>
                <w:color w:val="000000"/>
                <w:kern w:val="0"/>
                <w:sz w:val="24"/>
              </w:rPr>
              <w:t>1.开展“双随机、一公开”监管，对违法违规采矿的要依法查处并公开结果。2.利用有关信息系统实现矿业权人勘查开采信息公示等，加强对采矿权人行为的监管。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37" w:hRule="atLeast"/>
          <w:jc w:val="center"/>
        </w:trPr>
        <w:tc>
          <w:tcPr>
            <w:tcW w:w="416" w:type="dxa"/>
            <w:vAlign w:val="center"/>
          </w:tcPr>
          <w:p>
            <w:pPr>
              <w:widowControl/>
              <w:spacing w:line="242"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25</w:t>
            </w:r>
          </w:p>
        </w:tc>
        <w:tc>
          <w:tcPr>
            <w:tcW w:w="552" w:type="dxa"/>
            <w:vAlign w:val="center"/>
          </w:tcPr>
          <w:p>
            <w:pPr>
              <w:widowControl/>
              <w:spacing w:line="242" w:lineRule="exact"/>
              <w:jc w:val="center"/>
              <w:rPr>
                <w:rFonts w:hint="eastAsia" w:cs="宋体"/>
                <w:color w:val="000000"/>
                <w:kern w:val="0"/>
                <w:sz w:val="24"/>
              </w:rPr>
            </w:pPr>
            <w:r>
              <w:rPr>
                <w:rFonts w:hint="eastAsia" w:cs="宋体"/>
                <w:color w:val="000000"/>
                <w:kern w:val="0"/>
                <w:sz w:val="24"/>
              </w:rPr>
              <w:t>185</w:t>
            </w:r>
          </w:p>
        </w:tc>
        <w:tc>
          <w:tcPr>
            <w:tcW w:w="679" w:type="dxa"/>
            <w:vAlign w:val="center"/>
          </w:tcPr>
          <w:p>
            <w:pPr>
              <w:widowControl/>
              <w:spacing w:line="242" w:lineRule="exact"/>
              <w:jc w:val="center"/>
              <w:rPr>
                <w:rFonts w:hint="eastAsia" w:cs="宋体"/>
                <w:color w:val="000000"/>
                <w:kern w:val="0"/>
                <w:sz w:val="24"/>
              </w:rPr>
            </w:pPr>
            <w:r>
              <w:rPr>
                <w:rFonts w:hint="eastAsia" w:cs="宋体"/>
                <w:color w:val="000000"/>
                <w:kern w:val="0"/>
                <w:sz w:val="24"/>
                <w:lang w:val="en-US" w:eastAsia="zh-CN"/>
              </w:rPr>
              <w:t>县</w:t>
            </w:r>
            <w:r>
              <w:rPr>
                <w:rFonts w:hint="eastAsia" w:cs="宋体"/>
                <w:color w:val="000000"/>
                <w:kern w:val="0"/>
                <w:sz w:val="24"/>
              </w:rPr>
              <w:t>生态环境局</w:t>
            </w:r>
          </w:p>
        </w:tc>
        <w:tc>
          <w:tcPr>
            <w:tcW w:w="1039" w:type="dxa"/>
            <w:vAlign w:val="center"/>
          </w:tcPr>
          <w:p>
            <w:pPr>
              <w:widowControl/>
              <w:spacing w:line="242" w:lineRule="exact"/>
              <w:jc w:val="center"/>
              <w:rPr>
                <w:rFonts w:hint="eastAsia" w:cs="宋体"/>
                <w:color w:val="000000"/>
                <w:kern w:val="0"/>
                <w:sz w:val="24"/>
              </w:rPr>
            </w:pPr>
            <w:r>
              <w:rPr>
                <w:rFonts w:hint="eastAsia" w:cs="宋体"/>
                <w:color w:val="000000"/>
                <w:kern w:val="0"/>
                <w:sz w:val="24"/>
              </w:rPr>
              <w:t>排污许 可</w:t>
            </w:r>
          </w:p>
        </w:tc>
        <w:tc>
          <w:tcPr>
            <w:tcW w:w="898" w:type="dxa"/>
            <w:vAlign w:val="center"/>
          </w:tcPr>
          <w:p>
            <w:pPr>
              <w:widowControl/>
              <w:spacing w:line="242" w:lineRule="exact"/>
              <w:jc w:val="center"/>
              <w:rPr>
                <w:rFonts w:hint="eastAsia" w:cs="宋体"/>
                <w:color w:val="000000"/>
                <w:kern w:val="0"/>
                <w:sz w:val="24"/>
              </w:rPr>
            </w:pPr>
            <w:r>
              <w:rPr>
                <w:rFonts w:hint="eastAsia" w:cs="宋体"/>
                <w:color w:val="000000"/>
                <w:kern w:val="0"/>
                <w:sz w:val="24"/>
              </w:rPr>
              <w:t>排污许可证</w:t>
            </w:r>
          </w:p>
        </w:tc>
        <w:tc>
          <w:tcPr>
            <w:tcW w:w="1654" w:type="dxa"/>
            <w:vAlign w:val="center"/>
          </w:tcPr>
          <w:p>
            <w:pPr>
              <w:widowControl/>
              <w:spacing w:line="242" w:lineRule="exact"/>
              <w:jc w:val="center"/>
              <w:rPr>
                <w:rFonts w:hint="eastAsia" w:cs="宋体"/>
                <w:color w:val="000000"/>
                <w:spacing w:val="-12"/>
                <w:kern w:val="0"/>
                <w:sz w:val="24"/>
              </w:rPr>
            </w:pPr>
            <w:r>
              <w:rPr>
                <w:rFonts w:hint="eastAsia" w:cs="宋体"/>
                <w:color w:val="000000"/>
                <w:spacing w:val="-12"/>
                <w:kern w:val="0"/>
                <w:sz w:val="24"/>
              </w:rPr>
              <w:t>《中华人民共和国环境保护法》《中华人民共和国大气污染防治法》《中华人民共和国水污染防治法》《中华人民共和国土壤污染防治法》</w:t>
            </w:r>
          </w:p>
        </w:tc>
        <w:tc>
          <w:tcPr>
            <w:tcW w:w="1126" w:type="dxa"/>
            <w:vAlign w:val="center"/>
          </w:tcPr>
          <w:p>
            <w:pPr>
              <w:widowControl/>
              <w:spacing w:line="242" w:lineRule="exact"/>
              <w:jc w:val="center"/>
              <w:rPr>
                <w:rFonts w:hint="eastAsia" w:eastAsia="仿宋_GB2312" w:cs="宋体"/>
                <w:color w:val="000000"/>
                <w:kern w:val="0"/>
                <w:sz w:val="24"/>
                <w:lang w:eastAsia="zh-CN"/>
              </w:rPr>
            </w:pPr>
            <w:r>
              <w:rPr>
                <w:rFonts w:hint="eastAsia" w:cs="宋体"/>
                <w:color w:val="000000"/>
                <w:kern w:val="0"/>
                <w:sz w:val="24"/>
              </w:rPr>
              <w:t>县生态环境</w:t>
            </w:r>
            <w:r>
              <w:rPr>
                <w:rFonts w:hint="eastAsia" w:cs="宋体"/>
                <w:color w:val="000000"/>
                <w:kern w:val="0"/>
                <w:sz w:val="24"/>
                <w:lang w:val="en-US" w:eastAsia="zh-CN"/>
              </w:rPr>
              <w:t>局</w:t>
            </w:r>
          </w:p>
        </w:tc>
        <w:tc>
          <w:tcPr>
            <w:tcW w:w="532" w:type="dxa"/>
            <w:vAlign w:val="center"/>
          </w:tcPr>
          <w:p>
            <w:pPr>
              <w:widowControl/>
              <w:spacing w:line="242" w:lineRule="exact"/>
              <w:jc w:val="center"/>
              <w:rPr>
                <w:rFonts w:hint="eastAsia" w:cs="宋体"/>
                <w:color w:val="000000"/>
                <w:kern w:val="0"/>
                <w:sz w:val="24"/>
              </w:rPr>
            </w:pPr>
          </w:p>
        </w:tc>
        <w:tc>
          <w:tcPr>
            <w:tcW w:w="546" w:type="dxa"/>
            <w:vAlign w:val="center"/>
          </w:tcPr>
          <w:p>
            <w:pPr>
              <w:widowControl/>
              <w:spacing w:line="242" w:lineRule="exact"/>
              <w:jc w:val="center"/>
              <w:rPr>
                <w:rFonts w:hint="eastAsia" w:cs="宋体"/>
                <w:color w:val="000000"/>
                <w:kern w:val="0"/>
                <w:sz w:val="24"/>
              </w:rPr>
            </w:pPr>
          </w:p>
        </w:tc>
        <w:tc>
          <w:tcPr>
            <w:tcW w:w="574" w:type="dxa"/>
            <w:vAlign w:val="center"/>
          </w:tcPr>
          <w:p>
            <w:pPr>
              <w:widowControl/>
              <w:spacing w:line="242" w:lineRule="exact"/>
              <w:jc w:val="center"/>
              <w:rPr>
                <w:rFonts w:hint="eastAsia" w:cs="宋体"/>
                <w:color w:val="000000"/>
                <w:kern w:val="0"/>
                <w:sz w:val="24"/>
              </w:rPr>
            </w:pPr>
          </w:p>
        </w:tc>
        <w:tc>
          <w:tcPr>
            <w:tcW w:w="504" w:type="dxa"/>
            <w:vAlign w:val="center"/>
          </w:tcPr>
          <w:p>
            <w:pPr>
              <w:widowControl/>
              <w:spacing w:line="242" w:lineRule="exact"/>
              <w:jc w:val="center"/>
              <w:rPr>
                <w:rFonts w:hint="eastAsia" w:cs="宋体"/>
                <w:color w:val="000000"/>
                <w:kern w:val="0"/>
                <w:sz w:val="24"/>
              </w:rPr>
            </w:pPr>
            <w:r>
              <w:rPr>
                <w:rFonts w:hint="eastAsia" w:cs="宋体"/>
                <w:color w:val="000000"/>
                <w:kern w:val="0"/>
                <w:sz w:val="24"/>
              </w:rPr>
              <w:t>√</w:t>
            </w:r>
          </w:p>
        </w:tc>
        <w:tc>
          <w:tcPr>
            <w:tcW w:w="2212" w:type="dxa"/>
            <w:vAlign w:val="center"/>
          </w:tcPr>
          <w:p>
            <w:pPr>
              <w:widowControl/>
              <w:spacing w:line="242" w:lineRule="exact"/>
              <w:rPr>
                <w:rFonts w:hint="eastAsia" w:cs="宋体"/>
                <w:color w:val="000000"/>
                <w:spacing w:val="-4"/>
                <w:kern w:val="0"/>
                <w:sz w:val="24"/>
              </w:rPr>
            </w:pPr>
            <w:r>
              <w:rPr>
                <w:rFonts w:hint="eastAsia" w:cs="宋体"/>
                <w:color w:val="000000"/>
                <w:spacing w:val="-4"/>
                <w:kern w:val="0"/>
                <w:sz w:val="24"/>
              </w:rPr>
              <w:t>通过建设项目行业特征表实现有关信息系统的衔接，推动环境影响评价与排污许可之间的信息共享，不再要求企业重复填报有关信息。</w:t>
            </w:r>
          </w:p>
        </w:tc>
        <w:tc>
          <w:tcPr>
            <w:tcW w:w="3426" w:type="dxa"/>
            <w:vAlign w:val="center"/>
          </w:tcPr>
          <w:p>
            <w:pPr>
              <w:widowControl/>
              <w:spacing w:line="242" w:lineRule="exact"/>
              <w:rPr>
                <w:rFonts w:hint="eastAsia" w:cs="宋体"/>
                <w:color w:val="000000"/>
                <w:kern w:val="0"/>
                <w:sz w:val="24"/>
              </w:rPr>
            </w:pPr>
            <w:r>
              <w:rPr>
                <w:rFonts w:hint="eastAsia" w:cs="宋体"/>
                <w:color w:val="000000"/>
                <w:kern w:val="0"/>
                <w:sz w:val="24"/>
              </w:rPr>
              <w:t>1.开展“双随机、一公开”监管，依法查处无证排污行为和未按证排污行为。2.畅通投诉举报渠道，对反映问题多的排污单位实施重点监管。3.加强信用监管，将企业环境信用信息通过有关信息共享平台向各地区、各部门共享，依法向社会公开信用信息，并对失信主体开展失信惩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1740" w:hRule="atLeast"/>
          <w:jc w:val="center"/>
        </w:trPr>
        <w:tc>
          <w:tcPr>
            <w:tcW w:w="416" w:type="dxa"/>
            <w:vAlign w:val="center"/>
          </w:tcPr>
          <w:p>
            <w:pPr>
              <w:widowControl/>
              <w:spacing w:line="242"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26</w:t>
            </w:r>
          </w:p>
        </w:tc>
        <w:tc>
          <w:tcPr>
            <w:tcW w:w="552" w:type="dxa"/>
            <w:vAlign w:val="center"/>
          </w:tcPr>
          <w:p>
            <w:pPr>
              <w:widowControl/>
              <w:spacing w:line="242" w:lineRule="exact"/>
              <w:jc w:val="center"/>
              <w:rPr>
                <w:rFonts w:hint="eastAsia" w:cs="宋体"/>
                <w:color w:val="000000"/>
                <w:kern w:val="0"/>
                <w:sz w:val="24"/>
              </w:rPr>
            </w:pPr>
            <w:r>
              <w:rPr>
                <w:rFonts w:hint="eastAsia" w:cs="宋体"/>
                <w:color w:val="000000"/>
                <w:kern w:val="0"/>
                <w:sz w:val="24"/>
              </w:rPr>
              <w:t>190</w:t>
            </w:r>
          </w:p>
        </w:tc>
        <w:tc>
          <w:tcPr>
            <w:tcW w:w="679" w:type="dxa"/>
            <w:vAlign w:val="center"/>
          </w:tcPr>
          <w:p>
            <w:pPr>
              <w:widowControl/>
              <w:spacing w:line="242" w:lineRule="exact"/>
              <w:jc w:val="center"/>
              <w:rPr>
                <w:rFonts w:hint="eastAsia" w:cs="宋体"/>
                <w:color w:val="000000"/>
                <w:kern w:val="0"/>
                <w:sz w:val="24"/>
                <w:lang w:val="en-US" w:eastAsia="zh-CN"/>
              </w:rPr>
            </w:pPr>
            <w:r>
              <w:rPr>
                <w:rFonts w:hint="eastAsia" w:cs="宋体"/>
                <w:color w:val="000000"/>
                <w:kern w:val="0"/>
                <w:sz w:val="24"/>
                <w:lang w:val="en-US" w:eastAsia="zh-CN"/>
              </w:rPr>
              <w:t>县</w:t>
            </w:r>
            <w:r>
              <w:rPr>
                <w:rFonts w:hint="eastAsia" w:cs="宋体"/>
                <w:color w:val="000000"/>
                <w:kern w:val="0"/>
                <w:sz w:val="24"/>
              </w:rPr>
              <w:t>住建局</w:t>
            </w:r>
          </w:p>
        </w:tc>
        <w:tc>
          <w:tcPr>
            <w:tcW w:w="1039" w:type="dxa"/>
            <w:vAlign w:val="center"/>
          </w:tcPr>
          <w:p>
            <w:pPr>
              <w:widowControl/>
              <w:spacing w:line="242" w:lineRule="exact"/>
              <w:jc w:val="center"/>
              <w:rPr>
                <w:rFonts w:hint="eastAsia" w:cs="宋体"/>
                <w:color w:val="000000"/>
                <w:kern w:val="0"/>
                <w:sz w:val="24"/>
              </w:rPr>
            </w:pPr>
            <w:r>
              <w:rPr>
                <w:rFonts w:hint="eastAsia" w:cs="宋体"/>
                <w:color w:val="000000"/>
                <w:kern w:val="0"/>
                <w:sz w:val="24"/>
              </w:rPr>
              <w:t>燃气经营许可证核发</w:t>
            </w:r>
          </w:p>
        </w:tc>
        <w:tc>
          <w:tcPr>
            <w:tcW w:w="898" w:type="dxa"/>
            <w:vAlign w:val="center"/>
          </w:tcPr>
          <w:p>
            <w:pPr>
              <w:widowControl/>
              <w:spacing w:line="242" w:lineRule="exact"/>
              <w:jc w:val="center"/>
              <w:rPr>
                <w:rFonts w:hint="eastAsia" w:cs="宋体"/>
                <w:color w:val="000000"/>
                <w:kern w:val="0"/>
                <w:sz w:val="24"/>
              </w:rPr>
            </w:pPr>
            <w:r>
              <w:rPr>
                <w:rFonts w:hint="eastAsia" w:cs="宋体"/>
                <w:color w:val="000000"/>
                <w:kern w:val="0"/>
                <w:sz w:val="24"/>
              </w:rPr>
              <w:t>燃气经营许可证</w:t>
            </w:r>
          </w:p>
        </w:tc>
        <w:tc>
          <w:tcPr>
            <w:tcW w:w="1654" w:type="dxa"/>
            <w:vAlign w:val="center"/>
          </w:tcPr>
          <w:p>
            <w:pPr>
              <w:widowControl/>
              <w:spacing w:line="242" w:lineRule="exact"/>
              <w:jc w:val="center"/>
              <w:rPr>
                <w:rFonts w:hint="eastAsia" w:cs="宋体"/>
                <w:color w:val="000000"/>
                <w:kern w:val="0"/>
                <w:sz w:val="24"/>
              </w:rPr>
            </w:pPr>
            <w:r>
              <w:rPr>
                <w:rFonts w:hint="eastAsia" w:cs="宋体"/>
                <w:color w:val="000000"/>
                <w:kern w:val="0"/>
                <w:sz w:val="24"/>
              </w:rPr>
              <w:t>《城镇燃气管理条例》</w:t>
            </w:r>
          </w:p>
        </w:tc>
        <w:tc>
          <w:tcPr>
            <w:tcW w:w="1126" w:type="dxa"/>
            <w:vAlign w:val="center"/>
          </w:tcPr>
          <w:p>
            <w:pPr>
              <w:widowControl/>
              <w:spacing w:line="242" w:lineRule="exact"/>
              <w:jc w:val="center"/>
              <w:rPr>
                <w:rFonts w:hint="eastAsia" w:eastAsia="仿宋_GB2312" w:cs="宋体"/>
                <w:color w:val="000000"/>
                <w:kern w:val="0"/>
                <w:sz w:val="24"/>
                <w:lang w:eastAsia="zh-CN"/>
              </w:rPr>
            </w:pPr>
            <w:r>
              <w:rPr>
                <w:rFonts w:hint="eastAsia" w:cs="宋体"/>
                <w:color w:val="000000"/>
                <w:kern w:val="0"/>
                <w:sz w:val="24"/>
                <w:lang w:val="en-US" w:eastAsia="zh-CN"/>
              </w:rPr>
              <w:t>县</w:t>
            </w:r>
            <w:r>
              <w:rPr>
                <w:rFonts w:hint="eastAsia" w:cs="宋体"/>
                <w:color w:val="000000"/>
                <w:kern w:val="0"/>
                <w:sz w:val="24"/>
              </w:rPr>
              <w:t>行政审批</w:t>
            </w:r>
            <w:r>
              <w:rPr>
                <w:rFonts w:hint="eastAsia" w:cs="宋体"/>
                <w:color w:val="000000"/>
                <w:kern w:val="0"/>
                <w:sz w:val="24"/>
                <w:lang w:val="en-US" w:eastAsia="zh-CN"/>
              </w:rPr>
              <w:t>局</w:t>
            </w:r>
          </w:p>
        </w:tc>
        <w:tc>
          <w:tcPr>
            <w:tcW w:w="532" w:type="dxa"/>
            <w:vAlign w:val="center"/>
          </w:tcPr>
          <w:p>
            <w:pPr>
              <w:widowControl/>
              <w:spacing w:line="242" w:lineRule="exact"/>
              <w:jc w:val="center"/>
              <w:rPr>
                <w:rFonts w:hint="eastAsia" w:cs="宋体"/>
                <w:color w:val="000000"/>
                <w:kern w:val="0"/>
                <w:sz w:val="24"/>
              </w:rPr>
            </w:pPr>
          </w:p>
        </w:tc>
        <w:tc>
          <w:tcPr>
            <w:tcW w:w="546" w:type="dxa"/>
            <w:vAlign w:val="center"/>
          </w:tcPr>
          <w:p>
            <w:pPr>
              <w:widowControl/>
              <w:spacing w:line="242" w:lineRule="exact"/>
              <w:jc w:val="center"/>
              <w:rPr>
                <w:rFonts w:hint="eastAsia" w:cs="宋体"/>
                <w:color w:val="000000"/>
                <w:kern w:val="0"/>
                <w:sz w:val="24"/>
              </w:rPr>
            </w:pPr>
          </w:p>
        </w:tc>
        <w:tc>
          <w:tcPr>
            <w:tcW w:w="574" w:type="dxa"/>
            <w:vAlign w:val="center"/>
          </w:tcPr>
          <w:p>
            <w:pPr>
              <w:widowControl/>
              <w:spacing w:line="242" w:lineRule="exact"/>
              <w:jc w:val="center"/>
              <w:rPr>
                <w:rFonts w:hint="eastAsia" w:cs="宋体"/>
                <w:color w:val="000000"/>
                <w:kern w:val="0"/>
                <w:sz w:val="24"/>
              </w:rPr>
            </w:pPr>
          </w:p>
        </w:tc>
        <w:tc>
          <w:tcPr>
            <w:tcW w:w="504" w:type="dxa"/>
            <w:vAlign w:val="center"/>
          </w:tcPr>
          <w:p>
            <w:pPr>
              <w:widowControl/>
              <w:spacing w:line="242" w:lineRule="exact"/>
              <w:jc w:val="center"/>
              <w:rPr>
                <w:rFonts w:hint="eastAsia" w:cs="宋体"/>
                <w:color w:val="000000"/>
                <w:kern w:val="0"/>
                <w:sz w:val="24"/>
              </w:rPr>
            </w:pPr>
            <w:r>
              <w:rPr>
                <w:rFonts w:hint="eastAsia" w:cs="宋体"/>
                <w:color w:val="000000"/>
                <w:kern w:val="0"/>
                <w:sz w:val="24"/>
              </w:rPr>
              <w:t>√</w:t>
            </w:r>
          </w:p>
        </w:tc>
        <w:tc>
          <w:tcPr>
            <w:tcW w:w="2212" w:type="dxa"/>
            <w:vAlign w:val="center"/>
          </w:tcPr>
          <w:p>
            <w:pPr>
              <w:widowControl/>
              <w:spacing w:line="242" w:lineRule="exact"/>
              <w:rPr>
                <w:rFonts w:hint="eastAsia" w:cs="宋体"/>
                <w:color w:val="000000"/>
                <w:kern w:val="0"/>
                <w:sz w:val="24"/>
              </w:rPr>
            </w:pPr>
            <w:r>
              <w:rPr>
                <w:rFonts w:hint="eastAsia" w:cs="宋体"/>
                <w:color w:val="000000"/>
                <w:kern w:val="0"/>
                <w:sz w:val="24"/>
              </w:rPr>
              <w:t>1.实行电子化申报和审批。2.不再要求申请人提供人员身份证明、社保证明、资质资格证书等材料。</w:t>
            </w:r>
          </w:p>
        </w:tc>
        <w:tc>
          <w:tcPr>
            <w:tcW w:w="3426" w:type="dxa"/>
            <w:vAlign w:val="center"/>
          </w:tcPr>
          <w:p>
            <w:pPr>
              <w:widowControl/>
              <w:spacing w:line="242" w:lineRule="exact"/>
              <w:rPr>
                <w:rFonts w:hint="eastAsia" w:cs="宋体"/>
                <w:color w:val="000000"/>
                <w:spacing w:val="-8"/>
                <w:kern w:val="0"/>
                <w:sz w:val="24"/>
              </w:rPr>
            </w:pPr>
            <w:r>
              <w:rPr>
                <w:rFonts w:hint="eastAsia" w:cs="宋体"/>
                <w:color w:val="000000"/>
                <w:spacing w:val="-8"/>
                <w:kern w:val="0"/>
                <w:sz w:val="24"/>
              </w:rPr>
              <w:t>1.开展“双随机、一公开”监管，通过信息公示、抽查、抽验等方式，综合运用提醒、约谈、告诫等手段，依法查处违法违规行为并公开结果。2.加强信用监管，依法依规对失信主体开展失信惩戒。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1740" w:hRule="atLeast"/>
          <w:jc w:val="center"/>
        </w:trPr>
        <w:tc>
          <w:tcPr>
            <w:tcW w:w="416" w:type="dxa"/>
            <w:vAlign w:val="center"/>
          </w:tcPr>
          <w:p>
            <w:pPr>
              <w:widowControl/>
              <w:spacing w:line="260"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27</w:t>
            </w:r>
          </w:p>
        </w:tc>
        <w:tc>
          <w:tcPr>
            <w:tcW w:w="552"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220</w:t>
            </w:r>
          </w:p>
        </w:tc>
        <w:tc>
          <w:tcPr>
            <w:tcW w:w="679" w:type="dxa"/>
            <w:vAlign w:val="center"/>
          </w:tcPr>
          <w:p>
            <w:pPr>
              <w:widowControl/>
              <w:spacing w:line="260" w:lineRule="exact"/>
              <w:jc w:val="center"/>
              <w:rPr>
                <w:rFonts w:hint="eastAsia" w:cs="宋体"/>
                <w:color w:val="000000"/>
                <w:kern w:val="0"/>
                <w:sz w:val="24"/>
              </w:rPr>
            </w:pPr>
            <w:r>
              <w:rPr>
                <w:rFonts w:hint="eastAsia" w:cs="宋体"/>
                <w:color w:val="000000"/>
                <w:kern w:val="0"/>
                <w:sz w:val="24"/>
                <w:lang w:val="en-US" w:eastAsia="zh-CN"/>
              </w:rPr>
              <w:t>县</w:t>
            </w:r>
            <w:r>
              <w:rPr>
                <w:rFonts w:hint="eastAsia" w:cs="宋体"/>
                <w:color w:val="000000"/>
                <w:kern w:val="0"/>
                <w:sz w:val="24"/>
              </w:rPr>
              <w:t>交通局</w:t>
            </w:r>
          </w:p>
        </w:tc>
        <w:tc>
          <w:tcPr>
            <w:tcW w:w="1039"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建设港口设施使用非深水岸线审批</w:t>
            </w:r>
          </w:p>
        </w:tc>
        <w:tc>
          <w:tcPr>
            <w:tcW w:w="898"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批准文件</w:t>
            </w:r>
          </w:p>
        </w:tc>
        <w:tc>
          <w:tcPr>
            <w:tcW w:w="1654"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《中华人民共和国港口法》</w:t>
            </w:r>
          </w:p>
        </w:tc>
        <w:tc>
          <w:tcPr>
            <w:tcW w:w="1126" w:type="dxa"/>
            <w:vAlign w:val="center"/>
          </w:tcPr>
          <w:p>
            <w:pPr>
              <w:widowControl/>
              <w:spacing w:line="260" w:lineRule="exact"/>
              <w:jc w:val="center"/>
              <w:rPr>
                <w:rFonts w:hint="eastAsia" w:eastAsia="仿宋_GB2312" w:cs="宋体"/>
                <w:color w:val="000000"/>
                <w:kern w:val="0"/>
                <w:sz w:val="24"/>
                <w:lang w:eastAsia="zh-CN"/>
              </w:rPr>
            </w:pPr>
            <w:r>
              <w:rPr>
                <w:rFonts w:hint="eastAsia" w:cs="宋体"/>
                <w:color w:val="000000"/>
                <w:kern w:val="0"/>
                <w:sz w:val="24"/>
              </w:rPr>
              <w:t>县交通运输</w:t>
            </w:r>
            <w:r>
              <w:rPr>
                <w:rFonts w:hint="eastAsia" w:cs="宋体"/>
                <w:color w:val="000000"/>
                <w:kern w:val="0"/>
                <w:sz w:val="24"/>
                <w:lang w:val="en-US" w:eastAsia="zh-CN"/>
              </w:rPr>
              <w:t>局</w:t>
            </w:r>
          </w:p>
        </w:tc>
        <w:tc>
          <w:tcPr>
            <w:tcW w:w="532" w:type="dxa"/>
            <w:vAlign w:val="center"/>
          </w:tcPr>
          <w:p>
            <w:pPr>
              <w:widowControl/>
              <w:spacing w:line="260" w:lineRule="exact"/>
              <w:jc w:val="center"/>
              <w:rPr>
                <w:rFonts w:hint="eastAsia" w:cs="宋体"/>
                <w:color w:val="000000"/>
                <w:kern w:val="0"/>
                <w:sz w:val="24"/>
              </w:rPr>
            </w:pPr>
          </w:p>
        </w:tc>
        <w:tc>
          <w:tcPr>
            <w:tcW w:w="546" w:type="dxa"/>
            <w:vAlign w:val="center"/>
          </w:tcPr>
          <w:p>
            <w:pPr>
              <w:widowControl/>
              <w:spacing w:line="260" w:lineRule="exact"/>
              <w:jc w:val="center"/>
              <w:rPr>
                <w:rFonts w:hint="eastAsia" w:cs="宋体"/>
                <w:color w:val="000000"/>
                <w:kern w:val="0"/>
                <w:sz w:val="24"/>
              </w:rPr>
            </w:pPr>
          </w:p>
        </w:tc>
        <w:tc>
          <w:tcPr>
            <w:tcW w:w="574" w:type="dxa"/>
            <w:vAlign w:val="center"/>
          </w:tcPr>
          <w:p>
            <w:pPr>
              <w:widowControl/>
              <w:spacing w:line="260" w:lineRule="exact"/>
              <w:jc w:val="center"/>
              <w:rPr>
                <w:rFonts w:hint="eastAsia" w:cs="宋体"/>
                <w:color w:val="000000"/>
                <w:kern w:val="0"/>
                <w:sz w:val="24"/>
              </w:rPr>
            </w:pPr>
          </w:p>
        </w:tc>
        <w:tc>
          <w:tcPr>
            <w:tcW w:w="504"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w:t>
            </w:r>
          </w:p>
        </w:tc>
        <w:tc>
          <w:tcPr>
            <w:tcW w:w="2212" w:type="dxa"/>
            <w:vAlign w:val="center"/>
          </w:tcPr>
          <w:p>
            <w:pPr>
              <w:widowControl/>
              <w:spacing w:line="260" w:lineRule="exact"/>
              <w:rPr>
                <w:rFonts w:hint="eastAsia" w:cs="宋体"/>
                <w:color w:val="000000"/>
                <w:kern w:val="0"/>
                <w:sz w:val="24"/>
              </w:rPr>
            </w:pPr>
            <w:r>
              <w:rPr>
                <w:rFonts w:hint="eastAsia" w:cs="宋体"/>
                <w:color w:val="000000"/>
                <w:kern w:val="0"/>
                <w:sz w:val="24"/>
              </w:rPr>
              <w:t>1.不再要求申请人提供营业执照、公司章程等材料。2.不再要求申请人领取港口非深水岸线使用证。</w:t>
            </w:r>
          </w:p>
        </w:tc>
        <w:tc>
          <w:tcPr>
            <w:tcW w:w="3426" w:type="dxa"/>
            <w:vAlign w:val="center"/>
          </w:tcPr>
          <w:p>
            <w:pPr>
              <w:widowControl/>
              <w:spacing w:line="260" w:lineRule="exact"/>
              <w:rPr>
                <w:rFonts w:hint="eastAsia" w:cs="宋体"/>
                <w:color w:val="000000"/>
                <w:spacing w:val="-8"/>
                <w:kern w:val="0"/>
                <w:sz w:val="24"/>
              </w:rPr>
            </w:pPr>
            <w:r>
              <w:rPr>
                <w:rFonts w:hint="eastAsia" w:cs="宋体"/>
                <w:color w:val="000000"/>
                <w:spacing w:val="-8"/>
                <w:kern w:val="0"/>
                <w:sz w:val="24"/>
              </w:rPr>
              <w:t>1.加强信用监管，将港口岸线使用有关信用信息纳入相关信用信息共享平台并依法向社会公布。2.依托港口岸线资源监测平台，利用遥感卫星图片跟踪岸线资源利用情况，发现问题要依法及时处理。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522" w:hRule="atLeast"/>
          <w:jc w:val="center"/>
        </w:trPr>
        <w:tc>
          <w:tcPr>
            <w:tcW w:w="416" w:type="dxa"/>
            <w:vAlign w:val="center"/>
          </w:tcPr>
          <w:p>
            <w:pPr>
              <w:widowControl/>
              <w:spacing w:line="260"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28</w:t>
            </w:r>
          </w:p>
        </w:tc>
        <w:tc>
          <w:tcPr>
            <w:tcW w:w="552"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225</w:t>
            </w:r>
          </w:p>
        </w:tc>
        <w:tc>
          <w:tcPr>
            <w:tcW w:w="679" w:type="dxa"/>
            <w:vAlign w:val="center"/>
          </w:tcPr>
          <w:p>
            <w:pPr>
              <w:widowControl/>
              <w:spacing w:line="260" w:lineRule="exact"/>
              <w:jc w:val="center"/>
              <w:rPr>
                <w:rFonts w:hint="eastAsia" w:cs="宋体"/>
                <w:color w:val="000000"/>
                <w:kern w:val="0"/>
                <w:sz w:val="24"/>
              </w:rPr>
            </w:pPr>
            <w:r>
              <w:rPr>
                <w:rFonts w:hint="eastAsia" w:cs="宋体"/>
                <w:color w:val="000000"/>
                <w:kern w:val="0"/>
                <w:sz w:val="24"/>
                <w:lang w:val="en-US" w:eastAsia="zh-CN"/>
              </w:rPr>
              <w:t>县</w:t>
            </w:r>
            <w:r>
              <w:rPr>
                <w:rFonts w:hint="eastAsia" w:cs="宋体"/>
                <w:color w:val="000000"/>
                <w:kern w:val="0"/>
                <w:sz w:val="24"/>
              </w:rPr>
              <w:t>交通局</w:t>
            </w:r>
          </w:p>
        </w:tc>
        <w:tc>
          <w:tcPr>
            <w:tcW w:w="1039"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道路旅客运输经营许可</w:t>
            </w:r>
          </w:p>
        </w:tc>
        <w:tc>
          <w:tcPr>
            <w:tcW w:w="898"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道路运输经营许可证</w:t>
            </w:r>
          </w:p>
        </w:tc>
        <w:tc>
          <w:tcPr>
            <w:tcW w:w="1654"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《中华人民共和国道路运输条例》</w:t>
            </w:r>
          </w:p>
        </w:tc>
        <w:tc>
          <w:tcPr>
            <w:tcW w:w="1126" w:type="dxa"/>
            <w:vAlign w:val="center"/>
          </w:tcPr>
          <w:p>
            <w:pPr>
              <w:widowControl/>
              <w:spacing w:line="260" w:lineRule="exact"/>
              <w:jc w:val="center"/>
              <w:rPr>
                <w:rFonts w:hint="eastAsia" w:eastAsia="仿宋_GB2312" w:cs="宋体"/>
                <w:color w:val="000000"/>
                <w:kern w:val="0"/>
                <w:sz w:val="24"/>
                <w:lang w:eastAsia="zh-CN"/>
              </w:rPr>
            </w:pPr>
            <w:r>
              <w:rPr>
                <w:rFonts w:hint="eastAsia" w:cs="宋体"/>
                <w:color w:val="000000"/>
                <w:kern w:val="0"/>
                <w:sz w:val="24"/>
              </w:rPr>
              <w:t>县</w:t>
            </w:r>
            <w:r>
              <w:rPr>
                <w:rFonts w:hint="eastAsia" w:cs="宋体"/>
                <w:color w:val="000000"/>
                <w:kern w:val="0"/>
                <w:sz w:val="24"/>
                <w:lang w:val="en-US" w:eastAsia="zh-CN"/>
              </w:rPr>
              <w:t>行政审批局</w:t>
            </w:r>
          </w:p>
        </w:tc>
        <w:tc>
          <w:tcPr>
            <w:tcW w:w="532" w:type="dxa"/>
            <w:vAlign w:val="center"/>
          </w:tcPr>
          <w:p>
            <w:pPr>
              <w:widowControl/>
              <w:spacing w:line="260" w:lineRule="exact"/>
              <w:jc w:val="center"/>
              <w:rPr>
                <w:rFonts w:hint="eastAsia" w:cs="宋体"/>
                <w:color w:val="000000"/>
                <w:kern w:val="0"/>
                <w:sz w:val="24"/>
              </w:rPr>
            </w:pPr>
          </w:p>
        </w:tc>
        <w:tc>
          <w:tcPr>
            <w:tcW w:w="546" w:type="dxa"/>
            <w:vAlign w:val="center"/>
          </w:tcPr>
          <w:p>
            <w:pPr>
              <w:widowControl/>
              <w:spacing w:line="260" w:lineRule="exact"/>
              <w:jc w:val="center"/>
              <w:rPr>
                <w:rFonts w:hint="eastAsia" w:cs="宋体"/>
                <w:color w:val="000000"/>
                <w:kern w:val="0"/>
                <w:sz w:val="24"/>
              </w:rPr>
            </w:pPr>
          </w:p>
        </w:tc>
        <w:tc>
          <w:tcPr>
            <w:tcW w:w="574" w:type="dxa"/>
            <w:vAlign w:val="center"/>
          </w:tcPr>
          <w:p>
            <w:pPr>
              <w:widowControl/>
              <w:spacing w:line="260" w:lineRule="exact"/>
              <w:jc w:val="center"/>
              <w:rPr>
                <w:rFonts w:hint="eastAsia" w:cs="宋体"/>
                <w:color w:val="000000"/>
                <w:kern w:val="0"/>
                <w:sz w:val="24"/>
              </w:rPr>
            </w:pPr>
          </w:p>
        </w:tc>
        <w:tc>
          <w:tcPr>
            <w:tcW w:w="504"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w:t>
            </w:r>
          </w:p>
        </w:tc>
        <w:tc>
          <w:tcPr>
            <w:tcW w:w="2212" w:type="dxa"/>
            <w:vAlign w:val="center"/>
          </w:tcPr>
          <w:p>
            <w:pPr>
              <w:widowControl/>
              <w:spacing w:line="260" w:lineRule="exact"/>
              <w:rPr>
                <w:rFonts w:hint="eastAsia" w:cs="宋体"/>
                <w:color w:val="000000"/>
                <w:kern w:val="0"/>
                <w:sz w:val="24"/>
              </w:rPr>
            </w:pPr>
            <w:r>
              <w:rPr>
                <w:rFonts w:hint="eastAsia" w:cs="宋体"/>
                <w:color w:val="000000"/>
                <w:kern w:val="0"/>
                <w:sz w:val="24"/>
              </w:rPr>
              <w:t>不再要求申请人提供企业章程，现有营运客车行驶证、车辆技术等级评定结论、客车类型等级评定证明，已聘用或拟聘用驾驶人员的3年内无重大以上交通责任事故证明等材料。</w:t>
            </w:r>
          </w:p>
        </w:tc>
        <w:tc>
          <w:tcPr>
            <w:tcW w:w="3426" w:type="dxa"/>
            <w:vAlign w:val="center"/>
          </w:tcPr>
          <w:p>
            <w:pPr>
              <w:widowControl/>
              <w:spacing w:line="260" w:lineRule="exact"/>
              <w:rPr>
                <w:rFonts w:hint="eastAsia" w:cs="宋体"/>
                <w:color w:val="000000"/>
                <w:kern w:val="0"/>
                <w:sz w:val="24"/>
              </w:rPr>
            </w:pPr>
            <w:r>
              <w:rPr>
                <w:rFonts w:hint="eastAsia" w:cs="宋体"/>
                <w:color w:val="000000"/>
                <w:kern w:val="0"/>
                <w:sz w:val="24"/>
              </w:rPr>
              <w:t>1.强化部门间信息共享。2.</w:t>
            </w:r>
            <w:r>
              <w:rPr>
                <w:rFonts w:hint="eastAsia" w:cs="宋体"/>
                <w:color w:val="000000"/>
                <w:kern w:val="0"/>
                <w:sz w:val="24"/>
                <w:lang w:val="en-US" w:eastAsia="zh-CN"/>
              </w:rPr>
              <w:t>县</w:t>
            </w:r>
            <w:r>
              <w:rPr>
                <w:rFonts w:hint="eastAsia" w:cs="宋体"/>
                <w:color w:val="000000"/>
                <w:kern w:val="0"/>
                <w:sz w:val="24"/>
              </w:rPr>
              <w:t>运服中心加强社会监督，向社会公开道路旅客运输企业的运输服务质量承诺，</w:t>
            </w:r>
            <w:r>
              <w:rPr>
                <w:rFonts w:hint="eastAsia" w:cs="宋体"/>
                <w:color w:val="000000"/>
                <w:kern w:val="0"/>
                <w:sz w:val="24"/>
                <w:lang w:val="en-US" w:eastAsia="zh-CN"/>
              </w:rPr>
              <w:t>县</w:t>
            </w:r>
            <w:r>
              <w:rPr>
                <w:rFonts w:hint="eastAsia" w:cs="宋体"/>
                <w:color w:val="000000"/>
                <w:kern w:val="0"/>
                <w:sz w:val="24"/>
              </w:rPr>
              <w:t>交通运输综合</w:t>
            </w:r>
            <w:r>
              <w:rPr>
                <w:rFonts w:hint="eastAsia" w:cs="宋体"/>
                <w:color w:val="000000"/>
                <w:kern w:val="0"/>
                <w:sz w:val="24"/>
                <w:lang w:val="en-US" w:eastAsia="zh-CN"/>
              </w:rPr>
              <w:t>执法</w:t>
            </w:r>
            <w:r>
              <w:rPr>
                <w:rFonts w:hint="eastAsia" w:cs="宋体"/>
                <w:color w:val="000000"/>
                <w:kern w:val="0"/>
                <w:sz w:val="24"/>
              </w:rPr>
              <w:t>队依法及时处理投诉举报。3.加强对道路运输旅客运输活动的监督检查，发现违规违规行为要依法查处。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1894" w:hRule="atLeast"/>
          <w:jc w:val="center"/>
        </w:trPr>
        <w:tc>
          <w:tcPr>
            <w:tcW w:w="416" w:type="dxa"/>
            <w:vAlign w:val="center"/>
          </w:tcPr>
          <w:p>
            <w:pPr>
              <w:widowControl/>
              <w:spacing w:line="260"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29</w:t>
            </w:r>
          </w:p>
        </w:tc>
        <w:tc>
          <w:tcPr>
            <w:tcW w:w="552"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229</w:t>
            </w:r>
          </w:p>
        </w:tc>
        <w:tc>
          <w:tcPr>
            <w:tcW w:w="679" w:type="dxa"/>
            <w:vAlign w:val="center"/>
          </w:tcPr>
          <w:p>
            <w:pPr>
              <w:widowControl/>
              <w:spacing w:line="260" w:lineRule="exact"/>
              <w:jc w:val="center"/>
              <w:rPr>
                <w:rFonts w:hint="eastAsia" w:cs="宋体"/>
                <w:color w:val="000000"/>
                <w:kern w:val="0"/>
                <w:sz w:val="24"/>
              </w:rPr>
            </w:pPr>
            <w:r>
              <w:rPr>
                <w:rFonts w:hint="eastAsia" w:cs="宋体"/>
                <w:color w:val="000000"/>
                <w:kern w:val="0"/>
                <w:sz w:val="24"/>
                <w:lang w:val="en-US" w:eastAsia="zh-CN"/>
              </w:rPr>
              <w:t>县</w:t>
            </w:r>
            <w:r>
              <w:rPr>
                <w:rFonts w:hint="eastAsia" w:cs="宋体"/>
                <w:color w:val="000000"/>
                <w:kern w:val="0"/>
                <w:sz w:val="24"/>
              </w:rPr>
              <w:t>交通局</w:t>
            </w:r>
          </w:p>
        </w:tc>
        <w:tc>
          <w:tcPr>
            <w:tcW w:w="1039"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出租汽车经营许可</w:t>
            </w:r>
          </w:p>
        </w:tc>
        <w:tc>
          <w:tcPr>
            <w:tcW w:w="898" w:type="dxa"/>
            <w:vAlign w:val="center"/>
          </w:tcPr>
          <w:p>
            <w:pPr>
              <w:widowControl/>
              <w:spacing w:line="260" w:lineRule="exact"/>
              <w:jc w:val="center"/>
              <w:rPr>
                <w:rFonts w:hint="eastAsia" w:cs="宋体"/>
                <w:color w:val="000000"/>
                <w:spacing w:val="-12"/>
                <w:kern w:val="0"/>
                <w:sz w:val="24"/>
              </w:rPr>
            </w:pPr>
            <w:r>
              <w:rPr>
                <w:rFonts w:hint="eastAsia" w:cs="宋体"/>
                <w:color w:val="000000"/>
                <w:spacing w:val="-12"/>
                <w:kern w:val="0"/>
                <w:sz w:val="24"/>
              </w:rPr>
              <w:t>道路运输经营许可证、网络预约出租汽车经营许可</w:t>
            </w:r>
          </w:p>
        </w:tc>
        <w:tc>
          <w:tcPr>
            <w:tcW w:w="1654" w:type="dxa"/>
            <w:vAlign w:val="center"/>
          </w:tcPr>
          <w:p>
            <w:pPr>
              <w:widowControl/>
              <w:spacing w:line="260" w:lineRule="exact"/>
              <w:jc w:val="center"/>
              <w:rPr>
                <w:rFonts w:hint="eastAsia" w:cs="宋体"/>
                <w:color w:val="000000"/>
                <w:spacing w:val="-10"/>
                <w:kern w:val="0"/>
                <w:sz w:val="24"/>
              </w:rPr>
            </w:pPr>
            <w:r>
              <w:rPr>
                <w:rFonts w:hint="eastAsia" w:cs="宋体"/>
                <w:color w:val="000000"/>
                <w:spacing w:val="-10"/>
                <w:kern w:val="0"/>
                <w:sz w:val="24"/>
              </w:rPr>
              <w:t>《国务院对确需保留的行政审批项目设定行政许可的决定》</w:t>
            </w:r>
          </w:p>
        </w:tc>
        <w:tc>
          <w:tcPr>
            <w:tcW w:w="1126" w:type="dxa"/>
            <w:vAlign w:val="center"/>
          </w:tcPr>
          <w:p>
            <w:pPr>
              <w:widowControl/>
              <w:spacing w:line="260" w:lineRule="exact"/>
              <w:jc w:val="center"/>
              <w:rPr>
                <w:rFonts w:hint="eastAsia" w:eastAsia="仿宋_GB2312" w:cs="宋体"/>
                <w:color w:val="000000"/>
                <w:kern w:val="0"/>
                <w:sz w:val="24"/>
                <w:lang w:eastAsia="zh-CN"/>
              </w:rPr>
            </w:pPr>
            <w:r>
              <w:rPr>
                <w:rFonts w:hint="eastAsia" w:cs="宋体"/>
                <w:color w:val="000000"/>
                <w:kern w:val="0"/>
                <w:sz w:val="24"/>
                <w:lang w:val="en-US" w:eastAsia="zh-CN"/>
              </w:rPr>
              <w:t>县行政审批局</w:t>
            </w:r>
          </w:p>
        </w:tc>
        <w:tc>
          <w:tcPr>
            <w:tcW w:w="532" w:type="dxa"/>
            <w:vAlign w:val="center"/>
          </w:tcPr>
          <w:p>
            <w:pPr>
              <w:widowControl/>
              <w:spacing w:line="260" w:lineRule="exact"/>
              <w:jc w:val="center"/>
              <w:rPr>
                <w:rFonts w:hint="eastAsia" w:cs="宋体"/>
                <w:color w:val="000000"/>
                <w:kern w:val="0"/>
                <w:sz w:val="24"/>
              </w:rPr>
            </w:pPr>
          </w:p>
        </w:tc>
        <w:tc>
          <w:tcPr>
            <w:tcW w:w="546" w:type="dxa"/>
            <w:vAlign w:val="center"/>
          </w:tcPr>
          <w:p>
            <w:pPr>
              <w:widowControl/>
              <w:spacing w:line="260" w:lineRule="exact"/>
              <w:jc w:val="center"/>
              <w:rPr>
                <w:rFonts w:hint="eastAsia" w:cs="宋体"/>
                <w:color w:val="000000"/>
                <w:kern w:val="0"/>
                <w:sz w:val="24"/>
              </w:rPr>
            </w:pPr>
          </w:p>
        </w:tc>
        <w:tc>
          <w:tcPr>
            <w:tcW w:w="574" w:type="dxa"/>
            <w:vAlign w:val="center"/>
          </w:tcPr>
          <w:p>
            <w:pPr>
              <w:widowControl/>
              <w:spacing w:line="260" w:lineRule="exact"/>
              <w:jc w:val="center"/>
              <w:rPr>
                <w:rFonts w:hint="eastAsia" w:cs="宋体"/>
                <w:color w:val="000000"/>
                <w:kern w:val="0"/>
                <w:sz w:val="24"/>
              </w:rPr>
            </w:pPr>
          </w:p>
        </w:tc>
        <w:tc>
          <w:tcPr>
            <w:tcW w:w="504"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w:t>
            </w:r>
          </w:p>
        </w:tc>
        <w:tc>
          <w:tcPr>
            <w:tcW w:w="2212" w:type="dxa"/>
            <w:vAlign w:val="center"/>
          </w:tcPr>
          <w:p>
            <w:pPr>
              <w:widowControl/>
              <w:spacing w:line="260" w:lineRule="exact"/>
              <w:rPr>
                <w:rFonts w:hint="eastAsia" w:cs="宋体"/>
                <w:color w:val="000000"/>
                <w:kern w:val="0"/>
                <w:sz w:val="24"/>
              </w:rPr>
            </w:pPr>
            <w:r>
              <w:rPr>
                <w:rFonts w:hint="eastAsia" w:cs="宋体"/>
                <w:color w:val="000000"/>
                <w:kern w:val="0"/>
                <w:sz w:val="24"/>
              </w:rPr>
              <w:t>将审批时限由20个工作日压减至15个工作日。</w:t>
            </w:r>
          </w:p>
        </w:tc>
        <w:tc>
          <w:tcPr>
            <w:tcW w:w="3426" w:type="dxa"/>
            <w:vAlign w:val="center"/>
          </w:tcPr>
          <w:p>
            <w:pPr>
              <w:widowControl/>
              <w:spacing w:line="260" w:lineRule="exact"/>
              <w:rPr>
                <w:rFonts w:hint="eastAsia" w:cs="宋体"/>
                <w:color w:val="000000"/>
                <w:kern w:val="0"/>
                <w:sz w:val="24"/>
              </w:rPr>
            </w:pPr>
            <w:r>
              <w:rPr>
                <w:rFonts w:hint="eastAsia" w:cs="宋体"/>
                <w:color w:val="000000"/>
                <w:kern w:val="0"/>
                <w:sz w:val="24"/>
              </w:rPr>
              <w:t>1.</w:t>
            </w:r>
            <w:r>
              <w:rPr>
                <w:rFonts w:hint="eastAsia" w:cs="宋体"/>
                <w:color w:val="000000"/>
                <w:kern w:val="0"/>
                <w:sz w:val="24"/>
                <w:lang w:val="en-US" w:eastAsia="zh-CN"/>
              </w:rPr>
              <w:t>县</w:t>
            </w:r>
            <w:r>
              <w:rPr>
                <w:rFonts w:hint="eastAsia" w:cs="宋体"/>
                <w:color w:val="000000"/>
                <w:kern w:val="0"/>
                <w:sz w:val="24"/>
              </w:rPr>
              <w:t>运服中心开展服务质量信誉考核测评，建立出租汽车经营者信用档案并依法向社会公开信用记录。</w:t>
            </w:r>
            <w:r>
              <w:rPr>
                <w:rFonts w:hint="eastAsia" w:cs="宋体"/>
                <w:color w:val="000000"/>
                <w:kern w:val="0"/>
                <w:sz w:val="24"/>
                <w:lang w:val="en-US" w:eastAsia="zh-CN"/>
              </w:rPr>
              <w:t>县</w:t>
            </w:r>
            <w:r>
              <w:rPr>
                <w:rFonts w:hint="eastAsia" w:cs="宋体"/>
                <w:color w:val="000000"/>
                <w:kern w:val="0"/>
                <w:sz w:val="24"/>
              </w:rPr>
              <w:t>交通运输综合</w:t>
            </w:r>
            <w:r>
              <w:rPr>
                <w:rFonts w:hint="eastAsia" w:cs="宋体"/>
                <w:color w:val="000000"/>
                <w:kern w:val="0"/>
                <w:sz w:val="24"/>
                <w:lang w:val="en-US" w:eastAsia="zh-CN"/>
              </w:rPr>
              <w:t>执法</w:t>
            </w:r>
            <w:r>
              <w:rPr>
                <w:rFonts w:hint="eastAsia" w:cs="宋体"/>
                <w:color w:val="000000"/>
                <w:kern w:val="0"/>
                <w:sz w:val="24"/>
              </w:rPr>
              <w:t>队依法依规对失信主体开展失信惩戒。2.依法及时处理投诉举报。3.发挥行业协会自律作用。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1935" w:hRule="atLeast"/>
          <w:jc w:val="center"/>
        </w:trPr>
        <w:tc>
          <w:tcPr>
            <w:tcW w:w="416" w:type="dxa"/>
            <w:vAlign w:val="center"/>
          </w:tcPr>
          <w:p>
            <w:pPr>
              <w:widowControl/>
              <w:spacing w:line="260"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30</w:t>
            </w:r>
          </w:p>
        </w:tc>
        <w:tc>
          <w:tcPr>
            <w:tcW w:w="552"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230</w:t>
            </w:r>
          </w:p>
        </w:tc>
        <w:tc>
          <w:tcPr>
            <w:tcW w:w="679" w:type="dxa"/>
            <w:vAlign w:val="center"/>
          </w:tcPr>
          <w:p>
            <w:pPr>
              <w:widowControl/>
              <w:spacing w:line="260" w:lineRule="exact"/>
              <w:jc w:val="center"/>
              <w:rPr>
                <w:rFonts w:hint="eastAsia" w:cs="宋体"/>
                <w:color w:val="000000"/>
                <w:kern w:val="0"/>
                <w:sz w:val="24"/>
              </w:rPr>
            </w:pPr>
            <w:r>
              <w:rPr>
                <w:rFonts w:hint="eastAsia" w:cs="宋体"/>
                <w:color w:val="000000"/>
                <w:kern w:val="0"/>
                <w:sz w:val="24"/>
                <w:lang w:val="en-US" w:eastAsia="zh-CN"/>
              </w:rPr>
              <w:t>县</w:t>
            </w:r>
            <w:r>
              <w:rPr>
                <w:rFonts w:hint="eastAsia" w:cs="宋体"/>
                <w:color w:val="000000"/>
                <w:kern w:val="0"/>
                <w:sz w:val="24"/>
              </w:rPr>
              <w:t>交通局</w:t>
            </w:r>
          </w:p>
        </w:tc>
        <w:tc>
          <w:tcPr>
            <w:tcW w:w="1039"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出租汽车车辆运营证核发</w:t>
            </w:r>
          </w:p>
        </w:tc>
        <w:tc>
          <w:tcPr>
            <w:tcW w:w="898"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道路运输证、网络预约出租汽车运输证</w:t>
            </w:r>
          </w:p>
        </w:tc>
        <w:tc>
          <w:tcPr>
            <w:tcW w:w="1654" w:type="dxa"/>
            <w:vAlign w:val="center"/>
          </w:tcPr>
          <w:p>
            <w:pPr>
              <w:widowControl/>
              <w:spacing w:line="260" w:lineRule="exact"/>
              <w:jc w:val="center"/>
              <w:rPr>
                <w:rFonts w:hint="eastAsia" w:cs="宋体"/>
                <w:color w:val="000000"/>
                <w:spacing w:val="-10"/>
                <w:kern w:val="0"/>
                <w:sz w:val="24"/>
              </w:rPr>
            </w:pPr>
            <w:r>
              <w:rPr>
                <w:rFonts w:hint="eastAsia" w:cs="宋体"/>
                <w:color w:val="000000"/>
                <w:spacing w:val="-10"/>
                <w:kern w:val="0"/>
                <w:sz w:val="24"/>
              </w:rPr>
              <w:t>《国务院对确需保留的行政审批项目设定行政许可的决定》</w:t>
            </w:r>
          </w:p>
        </w:tc>
        <w:tc>
          <w:tcPr>
            <w:tcW w:w="1126" w:type="dxa"/>
            <w:vAlign w:val="center"/>
          </w:tcPr>
          <w:p>
            <w:pPr>
              <w:widowControl/>
              <w:spacing w:line="260" w:lineRule="exact"/>
              <w:jc w:val="center"/>
              <w:rPr>
                <w:rFonts w:hint="eastAsia" w:eastAsia="仿宋_GB2312" w:cs="宋体"/>
                <w:color w:val="000000"/>
                <w:kern w:val="0"/>
                <w:sz w:val="24"/>
                <w:lang w:eastAsia="zh-CN"/>
              </w:rPr>
            </w:pPr>
            <w:r>
              <w:rPr>
                <w:rFonts w:hint="eastAsia" w:cs="宋体"/>
                <w:color w:val="000000"/>
                <w:kern w:val="0"/>
                <w:sz w:val="24"/>
              </w:rPr>
              <w:t>县</w:t>
            </w:r>
            <w:r>
              <w:rPr>
                <w:rFonts w:hint="eastAsia" w:cs="宋体"/>
                <w:color w:val="000000"/>
                <w:kern w:val="0"/>
                <w:sz w:val="24"/>
                <w:lang w:val="en-US" w:eastAsia="zh-CN"/>
              </w:rPr>
              <w:t>行政审批局</w:t>
            </w:r>
          </w:p>
        </w:tc>
        <w:tc>
          <w:tcPr>
            <w:tcW w:w="532" w:type="dxa"/>
            <w:vAlign w:val="center"/>
          </w:tcPr>
          <w:p>
            <w:pPr>
              <w:widowControl/>
              <w:spacing w:line="260" w:lineRule="exact"/>
              <w:jc w:val="center"/>
              <w:rPr>
                <w:rFonts w:hint="eastAsia" w:cs="宋体"/>
                <w:color w:val="000000"/>
                <w:kern w:val="0"/>
                <w:sz w:val="24"/>
              </w:rPr>
            </w:pPr>
          </w:p>
        </w:tc>
        <w:tc>
          <w:tcPr>
            <w:tcW w:w="546" w:type="dxa"/>
            <w:vAlign w:val="center"/>
          </w:tcPr>
          <w:p>
            <w:pPr>
              <w:widowControl/>
              <w:spacing w:line="260" w:lineRule="exact"/>
              <w:jc w:val="center"/>
              <w:rPr>
                <w:rFonts w:hint="eastAsia" w:cs="宋体"/>
                <w:color w:val="000000"/>
                <w:kern w:val="0"/>
                <w:sz w:val="24"/>
              </w:rPr>
            </w:pPr>
          </w:p>
        </w:tc>
        <w:tc>
          <w:tcPr>
            <w:tcW w:w="574" w:type="dxa"/>
            <w:vAlign w:val="center"/>
          </w:tcPr>
          <w:p>
            <w:pPr>
              <w:widowControl/>
              <w:spacing w:line="260" w:lineRule="exact"/>
              <w:jc w:val="center"/>
              <w:rPr>
                <w:rFonts w:hint="eastAsia" w:cs="宋体"/>
                <w:color w:val="000000"/>
                <w:kern w:val="0"/>
                <w:sz w:val="24"/>
              </w:rPr>
            </w:pPr>
          </w:p>
        </w:tc>
        <w:tc>
          <w:tcPr>
            <w:tcW w:w="504"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w:t>
            </w:r>
          </w:p>
        </w:tc>
        <w:tc>
          <w:tcPr>
            <w:tcW w:w="2212" w:type="dxa"/>
            <w:vAlign w:val="center"/>
          </w:tcPr>
          <w:p>
            <w:pPr>
              <w:widowControl/>
              <w:spacing w:line="260" w:lineRule="exact"/>
              <w:rPr>
                <w:rFonts w:hint="eastAsia" w:cs="宋体"/>
                <w:color w:val="000000"/>
                <w:kern w:val="0"/>
                <w:sz w:val="24"/>
              </w:rPr>
            </w:pPr>
            <w:r>
              <w:rPr>
                <w:rFonts w:hint="eastAsia" w:cs="宋体"/>
                <w:color w:val="000000"/>
                <w:kern w:val="0"/>
                <w:sz w:val="24"/>
              </w:rPr>
              <w:t>对开展出租汽车技术等级评定的地区，不再要求申请人提供技术等级评定相关材料，直接向检测机构获取车辆技术等级评定信息。</w:t>
            </w:r>
          </w:p>
        </w:tc>
        <w:tc>
          <w:tcPr>
            <w:tcW w:w="3426" w:type="dxa"/>
            <w:vAlign w:val="center"/>
          </w:tcPr>
          <w:p>
            <w:pPr>
              <w:widowControl/>
              <w:spacing w:line="260" w:lineRule="exact"/>
              <w:rPr>
                <w:rFonts w:hint="eastAsia" w:cs="宋体"/>
                <w:color w:val="000000"/>
                <w:kern w:val="0"/>
                <w:sz w:val="24"/>
              </w:rPr>
            </w:pPr>
            <w:r>
              <w:rPr>
                <w:rFonts w:hint="eastAsia" w:cs="宋体"/>
                <w:color w:val="000000"/>
                <w:kern w:val="0"/>
                <w:sz w:val="24"/>
              </w:rPr>
              <w:t>1.</w:t>
            </w:r>
            <w:r>
              <w:rPr>
                <w:rFonts w:hint="eastAsia" w:cs="宋体"/>
                <w:color w:val="000000"/>
                <w:kern w:val="0"/>
                <w:sz w:val="24"/>
                <w:lang w:val="en-US" w:eastAsia="zh-CN"/>
              </w:rPr>
              <w:t>县</w:t>
            </w:r>
            <w:r>
              <w:rPr>
                <w:rFonts w:hint="eastAsia" w:cs="宋体"/>
                <w:color w:val="000000"/>
                <w:kern w:val="0"/>
                <w:sz w:val="24"/>
              </w:rPr>
              <w:t>运服中心开展服务质量信誉考核测评，建立出租汽车经营者信用档案并依法向社会公开信用记录。</w:t>
            </w:r>
            <w:r>
              <w:rPr>
                <w:rFonts w:hint="eastAsia" w:cs="宋体"/>
                <w:color w:val="000000"/>
                <w:kern w:val="0"/>
                <w:sz w:val="24"/>
                <w:lang w:val="en-US" w:eastAsia="zh-CN"/>
              </w:rPr>
              <w:t>县</w:t>
            </w:r>
            <w:r>
              <w:rPr>
                <w:rFonts w:hint="eastAsia" w:cs="宋体"/>
                <w:color w:val="000000"/>
                <w:kern w:val="0"/>
                <w:sz w:val="24"/>
              </w:rPr>
              <w:t>交通运输综合</w:t>
            </w:r>
            <w:r>
              <w:rPr>
                <w:rFonts w:hint="eastAsia" w:cs="宋体"/>
                <w:color w:val="000000"/>
                <w:kern w:val="0"/>
                <w:sz w:val="24"/>
                <w:lang w:val="en-US" w:eastAsia="zh-CN"/>
              </w:rPr>
              <w:t>执法</w:t>
            </w:r>
            <w:r>
              <w:rPr>
                <w:rFonts w:hint="eastAsia" w:cs="宋体"/>
                <w:color w:val="000000"/>
                <w:kern w:val="0"/>
                <w:sz w:val="24"/>
              </w:rPr>
              <w:t>队依法依规对失信主体开展失信惩戒。2.依法及时处理投诉举报。3.发挥行业协会自律作用。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3318" w:hRule="atLeast"/>
          <w:jc w:val="center"/>
        </w:trPr>
        <w:tc>
          <w:tcPr>
            <w:tcW w:w="416" w:type="dxa"/>
            <w:vAlign w:val="center"/>
          </w:tcPr>
          <w:p>
            <w:pPr>
              <w:widowControl/>
              <w:spacing w:line="260"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31</w:t>
            </w:r>
          </w:p>
        </w:tc>
        <w:tc>
          <w:tcPr>
            <w:tcW w:w="552"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235</w:t>
            </w:r>
          </w:p>
        </w:tc>
        <w:tc>
          <w:tcPr>
            <w:tcW w:w="679" w:type="dxa"/>
            <w:vAlign w:val="center"/>
          </w:tcPr>
          <w:p>
            <w:pPr>
              <w:widowControl/>
              <w:spacing w:line="260" w:lineRule="exact"/>
              <w:jc w:val="center"/>
              <w:rPr>
                <w:rFonts w:hint="eastAsia" w:cs="宋体"/>
                <w:color w:val="000000"/>
                <w:kern w:val="0"/>
                <w:sz w:val="24"/>
              </w:rPr>
            </w:pPr>
            <w:r>
              <w:rPr>
                <w:rFonts w:hint="eastAsia" w:cs="宋体"/>
                <w:color w:val="000000"/>
                <w:kern w:val="0"/>
                <w:sz w:val="24"/>
                <w:lang w:val="en-US" w:eastAsia="zh-CN"/>
              </w:rPr>
              <w:t>县</w:t>
            </w:r>
            <w:r>
              <w:rPr>
                <w:rFonts w:hint="eastAsia" w:cs="宋体"/>
                <w:color w:val="000000"/>
                <w:kern w:val="0"/>
                <w:sz w:val="24"/>
              </w:rPr>
              <w:t>水利局</w:t>
            </w:r>
          </w:p>
        </w:tc>
        <w:tc>
          <w:tcPr>
            <w:tcW w:w="1039"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河道采砂许可</w:t>
            </w:r>
          </w:p>
        </w:tc>
        <w:tc>
          <w:tcPr>
            <w:tcW w:w="898"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河道采砂许可证</w:t>
            </w:r>
          </w:p>
        </w:tc>
        <w:tc>
          <w:tcPr>
            <w:tcW w:w="1654" w:type="dxa"/>
            <w:vAlign w:val="center"/>
          </w:tcPr>
          <w:p>
            <w:pPr>
              <w:widowControl/>
              <w:spacing w:line="260" w:lineRule="exact"/>
              <w:jc w:val="center"/>
              <w:rPr>
                <w:rFonts w:hint="eastAsia" w:cs="宋体"/>
                <w:color w:val="000000"/>
                <w:spacing w:val="-10"/>
                <w:kern w:val="0"/>
                <w:sz w:val="24"/>
              </w:rPr>
            </w:pPr>
            <w:r>
              <w:rPr>
                <w:rFonts w:hint="eastAsia" w:cs="宋体"/>
                <w:color w:val="000000"/>
                <w:spacing w:val="-10"/>
                <w:kern w:val="0"/>
                <w:sz w:val="24"/>
              </w:rPr>
              <w:t>《中华人民共和国水法》、《中华人民共和国河道管理条例》、《陕西省河道采砂管理办法》</w:t>
            </w:r>
          </w:p>
        </w:tc>
        <w:tc>
          <w:tcPr>
            <w:tcW w:w="1126" w:type="dxa"/>
            <w:vAlign w:val="center"/>
          </w:tcPr>
          <w:p>
            <w:pPr>
              <w:widowControl/>
              <w:spacing w:line="260" w:lineRule="exact"/>
              <w:jc w:val="center"/>
              <w:rPr>
                <w:rFonts w:hint="eastAsia" w:eastAsia="仿宋_GB2312" w:cs="宋体"/>
                <w:color w:val="000000"/>
                <w:kern w:val="0"/>
                <w:sz w:val="24"/>
                <w:lang w:eastAsia="zh-CN"/>
              </w:rPr>
            </w:pPr>
            <w:r>
              <w:rPr>
                <w:rFonts w:hint="eastAsia" w:cs="宋体"/>
                <w:color w:val="000000"/>
                <w:kern w:val="0"/>
                <w:sz w:val="24"/>
                <w:lang w:val="en-US" w:eastAsia="zh-CN"/>
              </w:rPr>
              <w:t>县行政审批局</w:t>
            </w:r>
          </w:p>
        </w:tc>
        <w:tc>
          <w:tcPr>
            <w:tcW w:w="532" w:type="dxa"/>
            <w:vAlign w:val="center"/>
          </w:tcPr>
          <w:p>
            <w:pPr>
              <w:widowControl/>
              <w:spacing w:line="260" w:lineRule="exact"/>
              <w:jc w:val="center"/>
              <w:rPr>
                <w:rFonts w:hint="eastAsia" w:cs="宋体"/>
                <w:color w:val="000000"/>
                <w:kern w:val="0"/>
                <w:sz w:val="24"/>
              </w:rPr>
            </w:pPr>
          </w:p>
        </w:tc>
        <w:tc>
          <w:tcPr>
            <w:tcW w:w="546" w:type="dxa"/>
            <w:vAlign w:val="center"/>
          </w:tcPr>
          <w:p>
            <w:pPr>
              <w:widowControl/>
              <w:spacing w:line="260" w:lineRule="exact"/>
              <w:jc w:val="center"/>
              <w:rPr>
                <w:rFonts w:hint="eastAsia" w:cs="宋体"/>
                <w:color w:val="000000"/>
                <w:kern w:val="0"/>
                <w:sz w:val="24"/>
              </w:rPr>
            </w:pPr>
          </w:p>
        </w:tc>
        <w:tc>
          <w:tcPr>
            <w:tcW w:w="574" w:type="dxa"/>
            <w:vAlign w:val="center"/>
          </w:tcPr>
          <w:p>
            <w:pPr>
              <w:widowControl/>
              <w:spacing w:line="260" w:lineRule="exact"/>
              <w:jc w:val="center"/>
              <w:rPr>
                <w:rFonts w:hint="eastAsia" w:cs="宋体"/>
                <w:color w:val="000000"/>
                <w:kern w:val="0"/>
                <w:sz w:val="24"/>
              </w:rPr>
            </w:pPr>
          </w:p>
        </w:tc>
        <w:tc>
          <w:tcPr>
            <w:tcW w:w="504"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w:t>
            </w:r>
          </w:p>
        </w:tc>
        <w:tc>
          <w:tcPr>
            <w:tcW w:w="2212" w:type="dxa"/>
            <w:vAlign w:val="center"/>
          </w:tcPr>
          <w:p>
            <w:pPr>
              <w:widowControl/>
              <w:spacing w:line="260" w:lineRule="exact"/>
              <w:rPr>
                <w:rFonts w:hint="eastAsia" w:cs="宋体"/>
                <w:color w:val="000000"/>
                <w:spacing w:val="-8"/>
                <w:kern w:val="0"/>
                <w:sz w:val="24"/>
              </w:rPr>
            </w:pPr>
            <w:r>
              <w:rPr>
                <w:rFonts w:hint="eastAsia" w:cs="宋体"/>
                <w:color w:val="000000"/>
                <w:spacing w:val="-8"/>
                <w:kern w:val="0"/>
                <w:sz w:val="24"/>
              </w:rPr>
              <w:t>1.加强河道采砂规划编制审批，实行年度采量控制，及时向社会公布可采区、可采期、可采量。2.对公益性采砂减少审批环节，对符合相关工程建设项目程序的，不再同时开展河道（含长江）采砂行政许可。3.采取国有资产全资成立国有标准化砂厂统一开采管理。</w:t>
            </w:r>
          </w:p>
        </w:tc>
        <w:tc>
          <w:tcPr>
            <w:tcW w:w="3426" w:type="dxa"/>
            <w:vAlign w:val="center"/>
          </w:tcPr>
          <w:p>
            <w:pPr>
              <w:widowControl/>
              <w:spacing w:line="260" w:lineRule="exact"/>
              <w:rPr>
                <w:rFonts w:hint="eastAsia" w:cs="宋体"/>
                <w:color w:val="000000"/>
                <w:kern w:val="0"/>
                <w:sz w:val="24"/>
              </w:rPr>
            </w:pPr>
            <w:r>
              <w:rPr>
                <w:rFonts w:hint="eastAsia" w:cs="宋体"/>
                <w:color w:val="000000"/>
                <w:kern w:val="0"/>
                <w:sz w:val="24"/>
              </w:rPr>
              <w:t>1.落实河道采砂管理河长、水行政主管部门、现场监管和行政执法四方责任。2.开展“四不两直”暗访，加强对采砂情况的监督检查。3.长江干流实行砂石采运管理单制度，加强采砂现场及运输环节监管。4.运用卫星遥感、卫星导航定位、视频监控、无人机等技术手段进行动态监控。5.依法及时处理投诉举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7191" w:hRule="atLeast"/>
          <w:jc w:val="center"/>
        </w:trPr>
        <w:tc>
          <w:tcPr>
            <w:tcW w:w="416" w:type="dxa"/>
            <w:vAlign w:val="center"/>
          </w:tcPr>
          <w:p>
            <w:pPr>
              <w:widowControl/>
              <w:spacing w:line="260"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32</w:t>
            </w:r>
          </w:p>
        </w:tc>
        <w:tc>
          <w:tcPr>
            <w:tcW w:w="552"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236</w:t>
            </w:r>
          </w:p>
        </w:tc>
        <w:tc>
          <w:tcPr>
            <w:tcW w:w="679" w:type="dxa"/>
            <w:vAlign w:val="center"/>
          </w:tcPr>
          <w:p>
            <w:pPr>
              <w:widowControl/>
              <w:spacing w:line="260" w:lineRule="exact"/>
              <w:jc w:val="center"/>
              <w:rPr>
                <w:rFonts w:hint="eastAsia" w:cs="宋体"/>
                <w:color w:val="000000"/>
                <w:kern w:val="0"/>
                <w:sz w:val="24"/>
              </w:rPr>
            </w:pPr>
            <w:r>
              <w:rPr>
                <w:rFonts w:hint="eastAsia" w:cs="宋体"/>
                <w:color w:val="000000"/>
                <w:kern w:val="0"/>
                <w:sz w:val="24"/>
                <w:lang w:val="en-US" w:eastAsia="zh-CN"/>
              </w:rPr>
              <w:t>县</w:t>
            </w:r>
            <w:r>
              <w:rPr>
                <w:rFonts w:hint="eastAsia" w:cs="宋体"/>
                <w:color w:val="000000"/>
                <w:kern w:val="0"/>
                <w:sz w:val="24"/>
              </w:rPr>
              <w:t>水利局</w:t>
            </w:r>
          </w:p>
        </w:tc>
        <w:tc>
          <w:tcPr>
            <w:tcW w:w="1039"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取水许可</w:t>
            </w:r>
          </w:p>
        </w:tc>
        <w:tc>
          <w:tcPr>
            <w:tcW w:w="898"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取水许可证</w:t>
            </w:r>
          </w:p>
        </w:tc>
        <w:tc>
          <w:tcPr>
            <w:tcW w:w="1654"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《中华人民共和国水法》《取水许可和水资源费征收管理条例》</w:t>
            </w:r>
          </w:p>
        </w:tc>
        <w:tc>
          <w:tcPr>
            <w:tcW w:w="1126" w:type="dxa"/>
            <w:vAlign w:val="center"/>
          </w:tcPr>
          <w:p>
            <w:pPr>
              <w:widowControl/>
              <w:spacing w:line="260" w:lineRule="exact"/>
              <w:jc w:val="center"/>
              <w:rPr>
                <w:rFonts w:hint="eastAsia" w:eastAsia="仿宋_GB2312" w:cs="宋体"/>
                <w:color w:val="000000"/>
                <w:kern w:val="0"/>
                <w:sz w:val="24"/>
                <w:lang w:eastAsia="zh-CN"/>
              </w:rPr>
            </w:pPr>
            <w:r>
              <w:rPr>
                <w:rFonts w:hint="eastAsia" w:cs="宋体"/>
                <w:color w:val="000000"/>
                <w:kern w:val="0"/>
                <w:sz w:val="24"/>
              </w:rPr>
              <w:t>县行政审批</w:t>
            </w:r>
            <w:r>
              <w:rPr>
                <w:rFonts w:hint="eastAsia" w:cs="宋体"/>
                <w:color w:val="000000"/>
                <w:kern w:val="0"/>
                <w:sz w:val="24"/>
                <w:lang w:val="en-US" w:eastAsia="zh-CN"/>
              </w:rPr>
              <w:t>局</w:t>
            </w:r>
          </w:p>
        </w:tc>
        <w:tc>
          <w:tcPr>
            <w:tcW w:w="532" w:type="dxa"/>
            <w:vAlign w:val="center"/>
          </w:tcPr>
          <w:p>
            <w:pPr>
              <w:widowControl/>
              <w:spacing w:line="260" w:lineRule="exact"/>
              <w:jc w:val="center"/>
              <w:rPr>
                <w:rFonts w:hint="eastAsia" w:cs="宋体"/>
                <w:color w:val="000000"/>
                <w:kern w:val="0"/>
                <w:sz w:val="24"/>
              </w:rPr>
            </w:pPr>
          </w:p>
        </w:tc>
        <w:tc>
          <w:tcPr>
            <w:tcW w:w="546" w:type="dxa"/>
            <w:vAlign w:val="center"/>
          </w:tcPr>
          <w:p>
            <w:pPr>
              <w:widowControl/>
              <w:spacing w:line="260" w:lineRule="exact"/>
              <w:jc w:val="center"/>
              <w:rPr>
                <w:rFonts w:hint="eastAsia" w:cs="宋体"/>
                <w:color w:val="000000"/>
                <w:kern w:val="0"/>
                <w:sz w:val="24"/>
              </w:rPr>
            </w:pPr>
          </w:p>
        </w:tc>
        <w:tc>
          <w:tcPr>
            <w:tcW w:w="574" w:type="dxa"/>
            <w:vAlign w:val="center"/>
          </w:tcPr>
          <w:p>
            <w:pPr>
              <w:widowControl/>
              <w:spacing w:line="260" w:lineRule="exact"/>
              <w:jc w:val="center"/>
              <w:rPr>
                <w:rFonts w:hint="eastAsia" w:cs="宋体"/>
                <w:color w:val="000000"/>
                <w:kern w:val="0"/>
                <w:sz w:val="24"/>
              </w:rPr>
            </w:pPr>
          </w:p>
        </w:tc>
        <w:tc>
          <w:tcPr>
            <w:tcW w:w="504"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w:t>
            </w:r>
          </w:p>
        </w:tc>
        <w:tc>
          <w:tcPr>
            <w:tcW w:w="2212" w:type="dxa"/>
            <w:vAlign w:val="center"/>
          </w:tcPr>
          <w:p>
            <w:pPr>
              <w:widowControl/>
              <w:spacing w:line="280" w:lineRule="exact"/>
              <w:rPr>
                <w:rFonts w:hint="eastAsia" w:cs="宋体"/>
                <w:color w:val="000000"/>
                <w:spacing w:val="-14"/>
                <w:kern w:val="0"/>
                <w:sz w:val="24"/>
              </w:rPr>
            </w:pPr>
            <w:r>
              <w:rPr>
                <w:rFonts w:hint="eastAsia" w:cs="宋体"/>
                <w:color w:val="000000"/>
                <w:spacing w:val="-14"/>
                <w:kern w:val="0"/>
                <w:sz w:val="24"/>
              </w:rPr>
              <w:t>1.在各类开发区、工业园区、新区和其他有条件的区域推行水资源论证区域评估，对已实施水资源论证区域评估范围内的建设项目推行取水许可告知承诺制。2.按国务院统一部署，推广取水许可电子许可证，实现申请、审批全程网上办理。 3.简化优化建设项目水资源论证管理要求，实行报告表、报告书分类管理，对取水量 较小、用水工艺简单且取退水影响小的项目推行报告表管理。4.简化技术审查环节，细化明确报告书技术审查标准，报告书技术审查时限由30个工作日压减至20个工作日（不含报告书修改时间）。对报告表实行备案承诺制，不再组织技术审查，由水利部门直接审核。</w:t>
            </w:r>
          </w:p>
        </w:tc>
        <w:tc>
          <w:tcPr>
            <w:tcW w:w="3426" w:type="dxa"/>
            <w:vAlign w:val="center"/>
          </w:tcPr>
          <w:p>
            <w:pPr>
              <w:widowControl/>
              <w:spacing w:line="260" w:lineRule="exact"/>
              <w:rPr>
                <w:rFonts w:hint="eastAsia" w:cs="宋体"/>
                <w:color w:val="000000"/>
                <w:kern w:val="0"/>
                <w:sz w:val="24"/>
              </w:rPr>
            </w:pPr>
            <w:r>
              <w:rPr>
                <w:rFonts w:hint="eastAsia" w:cs="宋体"/>
                <w:color w:val="000000"/>
                <w:kern w:val="0"/>
                <w:sz w:val="24"/>
              </w:rPr>
              <w:t>1.开展“双随机、一公开”监管，发现取水单位和个人取用水、有关技术单位编制报告中存在违法行为的，要依法查处并向社会公开。2.加强信用监管，将取水单位和个人的相关违法信息纳入社会征信体系，依法依规对失信主体开展失信惩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1275" w:hRule="atLeast"/>
          <w:jc w:val="center"/>
        </w:trPr>
        <w:tc>
          <w:tcPr>
            <w:tcW w:w="416" w:type="dxa"/>
            <w:vAlign w:val="center"/>
          </w:tcPr>
          <w:p>
            <w:pPr>
              <w:widowControl/>
              <w:spacing w:line="244"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33</w:t>
            </w:r>
          </w:p>
        </w:tc>
        <w:tc>
          <w:tcPr>
            <w:tcW w:w="552" w:type="dxa"/>
            <w:vAlign w:val="center"/>
          </w:tcPr>
          <w:p>
            <w:pPr>
              <w:widowControl/>
              <w:spacing w:line="244" w:lineRule="exact"/>
              <w:jc w:val="center"/>
              <w:rPr>
                <w:rFonts w:hint="eastAsia" w:cs="宋体"/>
                <w:color w:val="000000"/>
                <w:kern w:val="0"/>
                <w:sz w:val="24"/>
              </w:rPr>
            </w:pPr>
            <w:r>
              <w:rPr>
                <w:rFonts w:hint="eastAsia" w:cs="宋体"/>
                <w:color w:val="000000"/>
                <w:kern w:val="0"/>
                <w:sz w:val="24"/>
              </w:rPr>
              <w:t>237</w:t>
            </w:r>
          </w:p>
        </w:tc>
        <w:tc>
          <w:tcPr>
            <w:tcW w:w="679" w:type="dxa"/>
            <w:vAlign w:val="center"/>
          </w:tcPr>
          <w:p>
            <w:pPr>
              <w:widowControl/>
              <w:spacing w:line="244" w:lineRule="exact"/>
              <w:jc w:val="center"/>
              <w:rPr>
                <w:rFonts w:hint="eastAsia" w:cs="宋体"/>
                <w:color w:val="000000"/>
                <w:kern w:val="0"/>
                <w:sz w:val="24"/>
              </w:rPr>
            </w:pPr>
            <w:r>
              <w:rPr>
                <w:rFonts w:hint="eastAsia" w:cs="宋体"/>
                <w:color w:val="000000"/>
                <w:kern w:val="0"/>
                <w:sz w:val="24"/>
                <w:lang w:val="en-US" w:eastAsia="zh-CN"/>
              </w:rPr>
              <w:t>县</w:t>
            </w:r>
            <w:r>
              <w:rPr>
                <w:rFonts w:hint="eastAsia" w:cs="宋体"/>
                <w:color w:val="000000"/>
                <w:kern w:val="0"/>
                <w:sz w:val="24"/>
              </w:rPr>
              <w:t>农业农村局</w:t>
            </w:r>
          </w:p>
        </w:tc>
        <w:tc>
          <w:tcPr>
            <w:tcW w:w="1039" w:type="dxa"/>
            <w:vAlign w:val="center"/>
          </w:tcPr>
          <w:p>
            <w:pPr>
              <w:widowControl/>
              <w:spacing w:line="244" w:lineRule="exact"/>
              <w:jc w:val="center"/>
              <w:rPr>
                <w:rFonts w:hint="eastAsia" w:cs="宋体"/>
                <w:color w:val="000000"/>
                <w:kern w:val="0"/>
                <w:sz w:val="24"/>
              </w:rPr>
            </w:pPr>
            <w:r>
              <w:rPr>
                <w:rFonts w:hint="eastAsia" w:cs="宋体"/>
                <w:color w:val="000000"/>
                <w:kern w:val="0"/>
                <w:sz w:val="24"/>
              </w:rPr>
              <w:t>生鲜乳准运证明核发</w:t>
            </w:r>
          </w:p>
        </w:tc>
        <w:tc>
          <w:tcPr>
            <w:tcW w:w="898" w:type="dxa"/>
            <w:vAlign w:val="center"/>
          </w:tcPr>
          <w:p>
            <w:pPr>
              <w:widowControl/>
              <w:spacing w:line="244" w:lineRule="exact"/>
              <w:jc w:val="center"/>
              <w:rPr>
                <w:rFonts w:hint="eastAsia" w:cs="宋体"/>
                <w:color w:val="000000"/>
                <w:kern w:val="0"/>
                <w:sz w:val="24"/>
              </w:rPr>
            </w:pPr>
            <w:r>
              <w:rPr>
                <w:rFonts w:hint="eastAsia" w:cs="宋体"/>
                <w:color w:val="000000"/>
                <w:kern w:val="0"/>
                <w:sz w:val="24"/>
              </w:rPr>
              <w:t>生鲜乳准运证明</w:t>
            </w:r>
          </w:p>
        </w:tc>
        <w:tc>
          <w:tcPr>
            <w:tcW w:w="1654" w:type="dxa"/>
            <w:vAlign w:val="center"/>
          </w:tcPr>
          <w:p>
            <w:pPr>
              <w:widowControl/>
              <w:spacing w:line="244" w:lineRule="exact"/>
              <w:jc w:val="center"/>
              <w:rPr>
                <w:rFonts w:hint="eastAsia" w:cs="宋体"/>
                <w:color w:val="000000"/>
                <w:kern w:val="0"/>
                <w:sz w:val="24"/>
              </w:rPr>
            </w:pPr>
            <w:r>
              <w:rPr>
                <w:rFonts w:hint="eastAsia" w:cs="宋体"/>
                <w:color w:val="000000"/>
                <w:kern w:val="0"/>
                <w:sz w:val="24"/>
              </w:rPr>
              <w:t>《乳品质量安全监督管理条例》</w:t>
            </w:r>
          </w:p>
        </w:tc>
        <w:tc>
          <w:tcPr>
            <w:tcW w:w="1126" w:type="dxa"/>
            <w:vAlign w:val="center"/>
          </w:tcPr>
          <w:p>
            <w:pPr>
              <w:widowControl/>
              <w:spacing w:line="244" w:lineRule="exact"/>
              <w:jc w:val="center"/>
              <w:rPr>
                <w:rFonts w:hint="eastAsia" w:eastAsia="仿宋_GB2312" w:cs="宋体"/>
                <w:color w:val="000000"/>
                <w:spacing w:val="-10"/>
                <w:kern w:val="0"/>
                <w:sz w:val="24"/>
                <w:lang w:eastAsia="zh-CN"/>
              </w:rPr>
            </w:pPr>
            <w:r>
              <w:rPr>
                <w:rFonts w:hint="eastAsia" w:cs="宋体"/>
                <w:color w:val="000000"/>
                <w:spacing w:val="-10"/>
                <w:kern w:val="0"/>
                <w:sz w:val="24"/>
              </w:rPr>
              <w:t>县行政审批</w:t>
            </w:r>
            <w:r>
              <w:rPr>
                <w:rFonts w:hint="eastAsia" w:cs="宋体"/>
                <w:color w:val="000000"/>
                <w:spacing w:val="-10"/>
                <w:kern w:val="0"/>
                <w:sz w:val="24"/>
                <w:lang w:val="en-US" w:eastAsia="zh-CN"/>
              </w:rPr>
              <w:t>局</w:t>
            </w:r>
          </w:p>
        </w:tc>
        <w:tc>
          <w:tcPr>
            <w:tcW w:w="532" w:type="dxa"/>
            <w:vAlign w:val="center"/>
          </w:tcPr>
          <w:p>
            <w:pPr>
              <w:widowControl/>
              <w:spacing w:line="244" w:lineRule="exact"/>
              <w:jc w:val="center"/>
              <w:rPr>
                <w:rFonts w:hint="eastAsia" w:cs="宋体"/>
                <w:color w:val="000000"/>
                <w:kern w:val="0"/>
                <w:sz w:val="24"/>
              </w:rPr>
            </w:pPr>
          </w:p>
        </w:tc>
        <w:tc>
          <w:tcPr>
            <w:tcW w:w="546" w:type="dxa"/>
            <w:vAlign w:val="center"/>
          </w:tcPr>
          <w:p>
            <w:pPr>
              <w:widowControl/>
              <w:spacing w:line="244" w:lineRule="exact"/>
              <w:jc w:val="center"/>
              <w:rPr>
                <w:rFonts w:hint="eastAsia" w:cs="宋体"/>
                <w:color w:val="000000"/>
                <w:kern w:val="0"/>
                <w:sz w:val="24"/>
              </w:rPr>
            </w:pPr>
          </w:p>
        </w:tc>
        <w:tc>
          <w:tcPr>
            <w:tcW w:w="574" w:type="dxa"/>
            <w:vAlign w:val="center"/>
          </w:tcPr>
          <w:p>
            <w:pPr>
              <w:widowControl/>
              <w:spacing w:line="244" w:lineRule="exact"/>
              <w:jc w:val="center"/>
              <w:rPr>
                <w:rFonts w:hint="eastAsia" w:cs="宋体"/>
                <w:color w:val="000000"/>
                <w:kern w:val="0"/>
                <w:sz w:val="24"/>
              </w:rPr>
            </w:pPr>
          </w:p>
        </w:tc>
        <w:tc>
          <w:tcPr>
            <w:tcW w:w="504" w:type="dxa"/>
            <w:vAlign w:val="center"/>
          </w:tcPr>
          <w:p>
            <w:pPr>
              <w:widowControl/>
              <w:spacing w:line="244" w:lineRule="exact"/>
              <w:jc w:val="center"/>
              <w:rPr>
                <w:rFonts w:hint="eastAsia" w:cs="宋体"/>
                <w:color w:val="000000"/>
                <w:kern w:val="0"/>
                <w:sz w:val="24"/>
              </w:rPr>
            </w:pPr>
            <w:r>
              <w:rPr>
                <w:rFonts w:hint="eastAsia" w:cs="宋体"/>
                <w:color w:val="000000"/>
                <w:kern w:val="0"/>
                <w:sz w:val="24"/>
              </w:rPr>
              <w:t>√</w:t>
            </w:r>
          </w:p>
        </w:tc>
        <w:tc>
          <w:tcPr>
            <w:tcW w:w="2212" w:type="dxa"/>
            <w:vAlign w:val="center"/>
          </w:tcPr>
          <w:p>
            <w:pPr>
              <w:widowControl/>
              <w:spacing w:line="244" w:lineRule="exact"/>
              <w:rPr>
                <w:rFonts w:hint="eastAsia" w:cs="宋体"/>
                <w:color w:val="000000"/>
                <w:kern w:val="0"/>
                <w:sz w:val="24"/>
              </w:rPr>
            </w:pPr>
            <w:r>
              <w:rPr>
                <w:rFonts w:hint="eastAsia" w:cs="宋体"/>
                <w:color w:val="000000"/>
                <w:kern w:val="0"/>
                <w:sz w:val="24"/>
              </w:rPr>
              <w:t>将生鲜乳准运证明有效期由1年延长至2年。</w:t>
            </w:r>
          </w:p>
        </w:tc>
        <w:tc>
          <w:tcPr>
            <w:tcW w:w="3426" w:type="dxa"/>
            <w:vAlign w:val="center"/>
          </w:tcPr>
          <w:p>
            <w:pPr>
              <w:widowControl/>
              <w:spacing w:line="244" w:lineRule="exact"/>
              <w:rPr>
                <w:rFonts w:hint="eastAsia" w:cs="宋体"/>
                <w:color w:val="000000"/>
                <w:spacing w:val="-12"/>
                <w:kern w:val="0"/>
                <w:sz w:val="24"/>
              </w:rPr>
            </w:pPr>
            <w:r>
              <w:rPr>
                <w:rFonts w:hint="eastAsia" w:cs="宋体"/>
                <w:color w:val="000000"/>
                <w:spacing w:val="-12"/>
                <w:kern w:val="0"/>
                <w:sz w:val="24"/>
              </w:rPr>
              <w:t>1.开展“双随机、一公开”监管，发现违法违规行为要依法查处并公开结果。2.加强对生鲜乳运输车辆的监管，将车辆全部纳入监管监测信息系统，实时掌握运营情况。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1161" w:hRule="atLeast"/>
          <w:jc w:val="center"/>
        </w:trPr>
        <w:tc>
          <w:tcPr>
            <w:tcW w:w="416" w:type="dxa"/>
            <w:vAlign w:val="center"/>
          </w:tcPr>
          <w:p>
            <w:pPr>
              <w:widowControl/>
              <w:spacing w:line="244"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34</w:t>
            </w:r>
          </w:p>
        </w:tc>
        <w:tc>
          <w:tcPr>
            <w:tcW w:w="552" w:type="dxa"/>
            <w:vAlign w:val="center"/>
          </w:tcPr>
          <w:p>
            <w:pPr>
              <w:widowControl/>
              <w:spacing w:line="244" w:lineRule="exact"/>
              <w:jc w:val="center"/>
              <w:rPr>
                <w:rFonts w:hint="eastAsia" w:cs="宋体"/>
                <w:color w:val="000000"/>
                <w:kern w:val="0"/>
                <w:sz w:val="24"/>
              </w:rPr>
            </w:pPr>
            <w:r>
              <w:rPr>
                <w:rFonts w:hint="eastAsia" w:cs="宋体"/>
                <w:color w:val="000000"/>
                <w:kern w:val="0"/>
                <w:sz w:val="24"/>
              </w:rPr>
              <w:t>238</w:t>
            </w:r>
          </w:p>
        </w:tc>
        <w:tc>
          <w:tcPr>
            <w:tcW w:w="679" w:type="dxa"/>
            <w:vAlign w:val="center"/>
          </w:tcPr>
          <w:p>
            <w:pPr>
              <w:widowControl/>
              <w:spacing w:line="244" w:lineRule="exact"/>
              <w:jc w:val="center"/>
              <w:rPr>
                <w:rFonts w:hint="eastAsia" w:cs="宋体"/>
                <w:color w:val="000000"/>
                <w:kern w:val="0"/>
                <w:sz w:val="24"/>
              </w:rPr>
            </w:pPr>
            <w:r>
              <w:rPr>
                <w:rFonts w:hint="eastAsia" w:cs="宋体"/>
                <w:color w:val="000000"/>
                <w:kern w:val="0"/>
                <w:sz w:val="24"/>
                <w:lang w:val="en-US" w:eastAsia="zh-CN"/>
              </w:rPr>
              <w:t>县</w:t>
            </w:r>
            <w:r>
              <w:rPr>
                <w:rFonts w:hint="eastAsia" w:cs="宋体"/>
                <w:color w:val="000000"/>
                <w:kern w:val="0"/>
                <w:sz w:val="24"/>
              </w:rPr>
              <w:t>农业农村局</w:t>
            </w:r>
          </w:p>
        </w:tc>
        <w:tc>
          <w:tcPr>
            <w:tcW w:w="1039" w:type="dxa"/>
            <w:vAlign w:val="center"/>
          </w:tcPr>
          <w:p>
            <w:pPr>
              <w:widowControl/>
              <w:spacing w:line="244" w:lineRule="exact"/>
              <w:jc w:val="center"/>
              <w:rPr>
                <w:rFonts w:hint="eastAsia" w:cs="宋体"/>
                <w:color w:val="000000"/>
                <w:kern w:val="0"/>
                <w:sz w:val="24"/>
              </w:rPr>
            </w:pPr>
            <w:r>
              <w:rPr>
                <w:rFonts w:hint="eastAsia" w:cs="宋体"/>
                <w:color w:val="000000"/>
                <w:kern w:val="0"/>
                <w:sz w:val="24"/>
              </w:rPr>
              <w:t>生鲜乳收购许可</w:t>
            </w:r>
          </w:p>
        </w:tc>
        <w:tc>
          <w:tcPr>
            <w:tcW w:w="898" w:type="dxa"/>
            <w:vAlign w:val="center"/>
          </w:tcPr>
          <w:p>
            <w:pPr>
              <w:widowControl/>
              <w:spacing w:line="244" w:lineRule="exact"/>
              <w:jc w:val="center"/>
              <w:rPr>
                <w:rFonts w:hint="eastAsia" w:cs="宋体"/>
                <w:color w:val="000000"/>
                <w:kern w:val="0"/>
                <w:sz w:val="24"/>
              </w:rPr>
            </w:pPr>
            <w:r>
              <w:rPr>
                <w:rFonts w:hint="eastAsia" w:cs="宋体"/>
                <w:color w:val="000000"/>
                <w:kern w:val="0"/>
                <w:sz w:val="24"/>
              </w:rPr>
              <w:t>生鲜乳收购许可证</w:t>
            </w:r>
          </w:p>
        </w:tc>
        <w:tc>
          <w:tcPr>
            <w:tcW w:w="1654" w:type="dxa"/>
            <w:vAlign w:val="center"/>
          </w:tcPr>
          <w:p>
            <w:pPr>
              <w:widowControl/>
              <w:spacing w:line="244" w:lineRule="exact"/>
              <w:jc w:val="center"/>
              <w:rPr>
                <w:rFonts w:hint="eastAsia" w:cs="宋体"/>
                <w:color w:val="000000"/>
                <w:spacing w:val="-10"/>
                <w:kern w:val="0"/>
                <w:sz w:val="24"/>
              </w:rPr>
            </w:pPr>
            <w:r>
              <w:rPr>
                <w:rFonts w:hint="eastAsia" w:cs="宋体"/>
                <w:color w:val="000000"/>
                <w:spacing w:val="-10"/>
                <w:kern w:val="0"/>
                <w:sz w:val="24"/>
              </w:rPr>
              <w:t>《乳品质量安全监督管理条例》</w:t>
            </w:r>
          </w:p>
        </w:tc>
        <w:tc>
          <w:tcPr>
            <w:tcW w:w="1126" w:type="dxa"/>
            <w:vAlign w:val="center"/>
          </w:tcPr>
          <w:p>
            <w:pPr>
              <w:widowControl/>
              <w:spacing w:line="244" w:lineRule="exact"/>
              <w:jc w:val="center"/>
              <w:rPr>
                <w:rFonts w:hint="eastAsia" w:eastAsia="仿宋_GB2312" w:cs="宋体"/>
                <w:color w:val="000000"/>
                <w:spacing w:val="-10"/>
                <w:kern w:val="0"/>
                <w:sz w:val="24"/>
                <w:lang w:eastAsia="zh-CN"/>
              </w:rPr>
            </w:pPr>
            <w:r>
              <w:rPr>
                <w:rFonts w:hint="eastAsia" w:cs="宋体"/>
                <w:color w:val="000000"/>
                <w:spacing w:val="-10"/>
                <w:kern w:val="0"/>
                <w:sz w:val="24"/>
              </w:rPr>
              <w:t>县行政审批</w:t>
            </w:r>
            <w:r>
              <w:rPr>
                <w:rFonts w:hint="eastAsia" w:cs="宋体"/>
                <w:color w:val="000000"/>
                <w:spacing w:val="-10"/>
                <w:kern w:val="0"/>
                <w:sz w:val="24"/>
                <w:lang w:val="en-US" w:eastAsia="zh-CN"/>
              </w:rPr>
              <w:t>局</w:t>
            </w:r>
          </w:p>
        </w:tc>
        <w:tc>
          <w:tcPr>
            <w:tcW w:w="532" w:type="dxa"/>
            <w:vAlign w:val="center"/>
          </w:tcPr>
          <w:p>
            <w:pPr>
              <w:widowControl/>
              <w:spacing w:line="244" w:lineRule="exact"/>
              <w:jc w:val="center"/>
              <w:rPr>
                <w:rFonts w:hint="eastAsia" w:cs="宋体"/>
                <w:color w:val="000000"/>
                <w:kern w:val="0"/>
                <w:sz w:val="24"/>
              </w:rPr>
            </w:pPr>
          </w:p>
        </w:tc>
        <w:tc>
          <w:tcPr>
            <w:tcW w:w="546" w:type="dxa"/>
            <w:vAlign w:val="center"/>
          </w:tcPr>
          <w:p>
            <w:pPr>
              <w:widowControl/>
              <w:spacing w:line="244" w:lineRule="exact"/>
              <w:jc w:val="center"/>
              <w:rPr>
                <w:rFonts w:hint="eastAsia" w:cs="宋体"/>
                <w:color w:val="000000"/>
                <w:kern w:val="0"/>
                <w:sz w:val="24"/>
              </w:rPr>
            </w:pPr>
          </w:p>
        </w:tc>
        <w:tc>
          <w:tcPr>
            <w:tcW w:w="574" w:type="dxa"/>
            <w:vAlign w:val="center"/>
          </w:tcPr>
          <w:p>
            <w:pPr>
              <w:widowControl/>
              <w:spacing w:line="244" w:lineRule="exact"/>
              <w:jc w:val="center"/>
              <w:rPr>
                <w:rFonts w:hint="eastAsia" w:cs="宋体"/>
                <w:color w:val="000000"/>
                <w:kern w:val="0"/>
                <w:sz w:val="24"/>
              </w:rPr>
            </w:pPr>
          </w:p>
        </w:tc>
        <w:tc>
          <w:tcPr>
            <w:tcW w:w="504" w:type="dxa"/>
            <w:vAlign w:val="center"/>
          </w:tcPr>
          <w:p>
            <w:pPr>
              <w:widowControl/>
              <w:spacing w:line="244" w:lineRule="exact"/>
              <w:jc w:val="center"/>
              <w:rPr>
                <w:rFonts w:hint="eastAsia" w:cs="宋体"/>
                <w:color w:val="000000"/>
                <w:kern w:val="0"/>
                <w:sz w:val="24"/>
              </w:rPr>
            </w:pPr>
            <w:r>
              <w:rPr>
                <w:rFonts w:hint="eastAsia" w:cs="宋体"/>
                <w:color w:val="000000"/>
                <w:kern w:val="0"/>
                <w:sz w:val="24"/>
              </w:rPr>
              <w:t>√</w:t>
            </w:r>
          </w:p>
        </w:tc>
        <w:tc>
          <w:tcPr>
            <w:tcW w:w="2212" w:type="dxa"/>
            <w:vAlign w:val="center"/>
          </w:tcPr>
          <w:p>
            <w:pPr>
              <w:widowControl/>
              <w:spacing w:line="244" w:lineRule="exact"/>
              <w:rPr>
                <w:rFonts w:hint="eastAsia" w:cs="宋体"/>
                <w:color w:val="000000"/>
                <w:kern w:val="0"/>
                <w:sz w:val="24"/>
              </w:rPr>
            </w:pPr>
            <w:r>
              <w:rPr>
                <w:rFonts w:hint="eastAsia" w:cs="宋体"/>
                <w:color w:val="000000"/>
                <w:kern w:val="0"/>
                <w:sz w:val="24"/>
              </w:rPr>
              <w:t>将审批时限由20个工作日压减至10个工作日。</w:t>
            </w:r>
          </w:p>
        </w:tc>
        <w:tc>
          <w:tcPr>
            <w:tcW w:w="3426" w:type="dxa"/>
            <w:vAlign w:val="center"/>
          </w:tcPr>
          <w:p>
            <w:pPr>
              <w:widowControl/>
              <w:spacing w:line="244" w:lineRule="exact"/>
              <w:rPr>
                <w:rFonts w:hint="eastAsia" w:cs="宋体"/>
                <w:color w:val="000000"/>
                <w:spacing w:val="-12"/>
                <w:kern w:val="0"/>
                <w:sz w:val="24"/>
              </w:rPr>
            </w:pPr>
            <w:r>
              <w:rPr>
                <w:rFonts w:hint="eastAsia" w:cs="宋体"/>
                <w:color w:val="000000"/>
                <w:spacing w:val="-12"/>
                <w:kern w:val="0"/>
                <w:sz w:val="24"/>
              </w:rPr>
              <w:t>1.开展“双随机、一公开”监管，发现违法违规行为要依法查处并公开结果。2.加强对生鲜乳收购站的监管，将全部纳入监管监测信息系统，实时掌握收购、运营情况。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1096" w:hRule="atLeast"/>
          <w:jc w:val="center"/>
        </w:trPr>
        <w:tc>
          <w:tcPr>
            <w:tcW w:w="416" w:type="dxa"/>
            <w:vAlign w:val="center"/>
          </w:tcPr>
          <w:p>
            <w:pPr>
              <w:widowControl/>
              <w:spacing w:line="244"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35</w:t>
            </w:r>
          </w:p>
        </w:tc>
        <w:tc>
          <w:tcPr>
            <w:tcW w:w="552" w:type="dxa"/>
            <w:vAlign w:val="center"/>
          </w:tcPr>
          <w:p>
            <w:pPr>
              <w:widowControl/>
              <w:spacing w:line="244" w:lineRule="exact"/>
              <w:jc w:val="center"/>
              <w:rPr>
                <w:rFonts w:hint="eastAsia" w:cs="宋体"/>
                <w:color w:val="000000"/>
                <w:kern w:val="0"/>
                <w:sz w:val="24"/>
              </w:rPr>
            </w:pPr>
            <w:r>
              <w:rPr>
                <w:rFonts w:hint="eastAsia" w:cs="宋体"/>
                <w:color w:val="000000"/>
                <w:kern w:val="0"/>
                <w:sz w:val="24"/>
              </w:rPr>
              <w:t>239</w:t>
            </w:r>
          </w:p>
        </w:tc>
        <w:tc>
          <w:tcPr>
            <w:tcW w:w="679" w:type="dxa"/>
            <w:vAlign w:val="center"/>
          </w:tcPr>
          <w:p>
            <w:pPr>
              <w:widowControl/>
              <w:spacing w:line="244" w:lineRule="exact"/>
              <w:jc w:val="center"/>
              <w:rPr>
                <w:rFonts w:hint="eastAsia" w:cs="宋体"/>
                <w:color w:val="000000"/>
                <w:kern w:val="0"/>
                <w:sz w:val="24"/>
              </w:rPr>
            </w:pPr>
            <w:r>
              <w:rPr>
                <w:rFonts w:hint="eastAsia" w:cs="宋体"/>
                <w:color w:val="000000"/>
                <w:kern w:val="0"/>
                <w:sz w:val="24"/>
                <w:lang w:val="en-US" w:eastAsia="zh-CN"/>
              </w:rPr>
              <w:t>县</w:t>
            </w:r>
            <w:r>
              <w:rPr>
                <w:rFonts w:hint="eastAsia" w:cs="宋体"/>
                <w:color w:val="000000"/>
                <w:kern w:val="0"/>
                <w:sz w:val="24"/>
              </w:rPr>
              <w:t>农业农村局</w:t>
            </w:r>
          </w:p>
        </w:tc>
        <w:tc>
          <w:tcPr>
            <w:tcW w:w="1039" w:type="dxa"/>
            <w:vAlign w:val="center"/>
          </w:tcPr>
          <w:p>
            <w:pPr>
              <w:widowControl/>
              <w:spacing w:line="244" w:lineRule="exact"/>
              <w:jc w:val="center"/>
              <w:rPr>
                <w:rFonts w:hint="eastAsia" w:cs="宋体"/>
                <w:color w:val="000000"/>
                <w:kern w:val="0"/>
                <w:sz w:val="24"/>
              </w:rPr>
            </w:pPr>
            <w:r>
              <w:rPr>
                <w:rFonts w:hint="eastAsia" w:cs="宋体"/>
                <w:color w:val="000000"/>
                <w:kern w:val="0"/>
                <w:sz w:val="24"/>
              </w:rPr>
              <w:t>农作物种子、食用菌菌种生产经营许可证核发</w:t>
            </w:r>
          </w:p>
        </w:tc>
        <w:tc>
          <w:tcPr>
            <w:tcW w:w="898" w:type="dxa"/>
            <w:vAlign w:val="center"/>
          </w:tcPr>
          <w:p>
            <w:pPr>
              <w:widowControl/>
              <w:spacing w:line="244" w:lineRule="exact"/>
              <w:jc w:val="center"/>
              <w:rPr>
                <w:rFonts w:hint="eastAsia" w:cs="宋体"/>
                <w:color w:val="000000"/>
                <w:kern w:val="0"/>
                <w:sz w:val="24"/>
              </w:rPr>
            </w:pPr>
            <w:r>
              <w:rPr>
                <w:rFonts w:hint="eastAsia" w:cs="宋体"/>
                <w:color w:val="000000"/>
                <w:kern w:val="0"/>
                <w:sz w:val="24"/>
              </w:rPr>
              <w:t>农作物种子、食用菌菌种生产经营许可证</w:t>
            </w:r>
          </w:p>
        </w:tc>
        <w:tc>
          <w:tcPr>
            <w:tcW w:w="1654" w:type="dxa"/>
            <w:vAlign w:val="center"/>
          </w:tcPr>
          <w:p>
            <w:pPr>
              <w:widowControl/>
              <w:spacing w:line="244" w:lineRule="exact"/>
              <w:jc w:val="center"/>
              <w:rPr>
                <w:rFonts w:hint="eastAsia" w:cs="宋体"/>
                <w:color w:val="000000"/>
                <w:kern w:val="0"/>
                <w:sz w:val="24"/>
              </w:rPr>
            </w:pPr>
            <w:r>
              <w:rPr>
                <w:rFonts w:hint="eastAsia" w:cs="宋体"/>
                <w:color w:val="000000"/>
                <w:kern w:val="0"/>
                <w:sz w:val="24"/>
              </w:rPr>
              <w:t>《中华人民共和国种子法》</w:t>
            </w:r>
          </w:p>
        </w:tc>
        <w:tc>
          <w:tcPr>
            <w:tcW w:w="1126" w:type="dxa"/>
            <w:vAlign w:val="center"/>
          </w:tcPr>
          <w:p>
            <w:pPr>
              <w:widowControl/>
              <w:spacing w:line="244" w:lineRule="exact"/>
              <w:jc w:val="center"/>
              <w:rPr>
                <w:rFonts w:hint="eastAsia" w:eastAsia="仿宋_GB2312" w:cs="宋体"/>
                <w:color w:val="000000"/>
                <w:kern w:val="0"/>
                <w:sz w:val="24"/>
                <w:lang w:eastAsia="zh-CN"/>
              </w:rPr>
            </w:pPr>
            <w:r>
              <w:rPr>
                <w:rFonts w:hint="eastAsia" w:cs="宋体"/>
                <w:color w:val="000000"/>
                <w:kern w:val="0"/>
                <w:sz w:val="24"/>
              </w:rPr>
              <w:t>县行政审批</w:t>
            </w:r>
            <w:r>
              <w:rPr>
                <w:rFonts w:hint="eastAsia" w:cs="宋体"/>
                <w:color w:val="000000"/>
                <w:kern w:val="0"/>
                <w:sz w:val="24"/>
                <w:lang w:val="en-US" w:eastAsia="zh-CN"/>
              </w:rPr>
              <w:t>局</w:t>
            </w:r>
          </w:p>
        </w:tc>
        <w:tc>
          <w:tcPr>
            <w:tcW w:w="532" w:type="dxa"/>
            <w:vAlign w:val="center"/>
          </w:tcPr>
          <w:p>
            <w:pPr>
              <w:widowControl/>
              <w:spacing w:line="244" w:lineRule="exact"/>
              <w:jc w:val="center"/>
              <w:rPr>
                <w:rFonts w:hint="eastAsia" w:cs="宋体"/>
                <w:color w:val="000000"/>
                <w:kern w:val="0"/>
                <w:sz w:val="24"/>
              </w:rPr>
            </w:pPr>
          </w:p>
        </w:tc>
        <w:tc>
          <w:tcPr>
            <w:tcW w:w="546" w:type="dxa"/>
            <w:vAlign w:val="center"/>
          </w:tcPr>
          <w:p>
            <w:pPr>
              <w:widowControl/>
              <w:spacing w:line="244" w:lineRule="exact"/>
              <w:jc w:val="center"/>
              <w:rPr>
                <w:rFonts w:hint="eastAsia" w:cs="宋体"/>
                <w:color w:val="000000"/>
                <w:kern w:val="0"/>
                <w:sz w:val="24"/>
              </w:rPr>
            </w:pPr>
          </w:p>
        </w:tc>
        <w:tc>
          <w:tcPr>
            <w:tcW w:w="574" w:type="dxa"/>
            <w:vAlign w:val="center"/>
          </w:tcPr>
          <w:p>
            <w:pPr>
              <w:widowControl/>
              <w:spacing w:line="244" w:lineRule="exact"/>
              <w:jc w:val="center"/>
              <w:rPr>
                <w:rFonts w:hint="eastAsia" w:cs="宋体"/>
                <w:color w:val="000000"/>
                <w:kern w:val="0"/>
                <w:sz w:val="24"/>
              </w:rPr>
            </w:pPr>
          </w:p>
        </w:tc>
        <w:tc>
          <w:tcPr>
            <w:tcW w:w="504" w:type="dxa"/>
            <w:vAlign w:val="center"/>
          </w:tcPr>
          <w:p>
            <w:pPr>
              <w:widowControl/>
              <w:spacing w:line="244" w:lineRule="exact"/>
              <w:jc w:val="center"/>
              <w:rPr>
                <w:rFonts w:hint="eastAsia" w:cs="宋体"/>
                <w:color w:val="000000"/>
                <w:kern w:val="0"/>
                <w:sz w:val="24"/>
              </w:rPr>
            </w:pPr>
            <w:r>
              <w:rPr>
                <w:rFonts w:hint="eastAsia" w:cs="宋体"/>
                <w:color w:val="000000"/>
                <w:kern w:val="0"/>
                <w:sz w:val="24"/>
              </w:rPr>
              <w:t>√</w:t>
            </w:r>
          </w:p>
        </w:tc>
        <w:tc>
          <w:tcPr>
            <w:tcW w:w="2212" w:type="dxa"/>
            <w:vAlign w:val="center"/>
          </w:tcPr>
          <w:p>
            <w:pPr>
              <w:widowControl/>
              <w:spacing w:line="244" w:lineRule="exact"/>
              <w:rPr>
                <w:rFonts w:hint="eastAsia" w:cs="宋体"/>
                <w:color w:val="000000"/>
                <w:spacing w:val="-6"/>
                <w:kern w:val="0"/>
                <w:sz w:val="24"/>
              </w:rPr>
            </w:pPr>
            <w:r>
              <w:rPr>
                <w:rFonts w:hint="eastAsia" w:cs="宋体"/>
                <w:color w:val="000000"/>
                <w:spacing w:val="-6"/>
                <w:kern w:val="0"/>
                <w:sz w:val="24"/>
              </w:rPr>
              <w:t>1</w:t>
            </w:r>
            <w:r>
              <w:rPr>
                <w:rFonts w:hint="eastAsia" w:cs="宋体"/>
                <w:color w:val="000000"/>
                <w:spacing w:val="-12"/>
                <w:kern w:val="0"/>
                <w:sz w:val="24"/>
              </w:rPr>
              <w:t>.实现申请、审批网上办理。2.不再要求申请人提供营业执照、法定代表人身份证等材料，通过部门间信息共享获取相关信息。</w:t>
            </w:r>
          </w:p>
        </w:tc>
        <w:tc>
          <w:tcPr>
            <w:tcW w:w="3426" w:type="dxa"/>
            <w:vAlign w:val="center"/>
          </w:tcPr>
          <w:p>
            <w:pPr>
              <w:widowControl/>
              <w:spacing w:line="244" w:lineRule="exact"/>
              <w:rPr>
                <w:rFonts w:hint="eastAsia" w:cs="宋体"/>
                <w:color w:val="000000"/>
                <w:spacing w:val="-12"/>
                <w:kern w:val="0"/>
                <w:sz w:val="24"/>
              </w:rPr>
            </w:pPr>
            <w:r>
              <w:rPr>
                <w:rFonts w:hint="eastAsia" w:cs="宋体"/>
                <w:color w:val="000000"/>
                <w:spacing w:val="-12"/>
                <w:kern w:val="0"/>
                <w:sz w:val="24"/>
              </w:rPr>
              <w:t>1.开展“双随机、一公开”监管。根据风险程度，合理确定抽查比例，对风险等级高的领域、投诉举报多的企业实施重点监管。2.强化社会监督，依法及时处理投诉举报、投诉问题，调查处理结果向社会公开。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1027" w:hRule="atLeast"/>
          <w:jc w:val="center"/>
        </w:trPr>
        <w:tc>
          <w:tcPr>
            <w:tcW w:w="416" w:type="dxa"/>
            <w:vAlign w:val="center"/>
          </w:tcPr>
          <w:p>
            <w:pPr>
              <w:widowControl/>
              <w:spacing w:line="244"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36</w:t>
            </w:r>
          </w:p>
        </w:tc>
        <w:tc>
          <w:tcPr>
            <w:tcW w:w="552" w:type="dxa"/>
            <w:vAlign w:val="center"/>
          </w:tcPr>
          <w:p>
            <w:pPr>
              <w:widowControl/>
              <w:spacing w:line="244" w:lineRule="exact"/>
              <w:jc w:val="center"/>
              <w:rPr>
                <w:rFonts w:hint="eastAsia" w:cs="宋体"/>
                <w:color w:val="000000"/>
                <w:kern w:val="0"/>
                <w:sz w:val="24"/>
              </w:rPr>
            </w:pPr>
            <w:r>
              <w:rPr>
                <w:rFonts w:hint="eastAsia" w:cs="宋体"/>
                <w:color w:val="000000"/>
                <w:kern w:val="0"/>
                <w:sz w:val="24"/>
              </w:rPr>
              <w:t>250</w:t>
            </w:r>
          </w:p>
        </w:tc>
        <w:tc>
          <w:tcPr>
            <w:tcW w:w="679" w:type="dxa"/>
            <w:vAlign w:val="center"/>
          </w:tcPr>
          <w:p>
            <w:pPr>
              <w:widowControl/>
              <w:spacing w:line="244" w:lineRule="exact"/>
              <w:jc w:val="center"/>
              <w:rPr>
                <w:rFonts w:hint="eastAsia" w:cs="宋体"/>
                <w:color w:val="000000"/>
                <w:kern w:val="0"/>
                <w:sz w:val="24"/>
              </w:rPr>
            </w:pPr>
            <w:r>
              <w:rPr>
                <w:rFonts w:hint="eastAsia" w:cs="宋体"/>
                <w:color w:val="000000"/>
                <w:kern w:val="0"/>
                <w:sz w:val="24"/>
                <w:lang w:val="en-US" w:eastAsia="zh-CN"/>
              </w:rPr>
              <w:t>县</w:t>
            </w:r>
            <w:r>
              <w:rPr>
                <w:rFonts w:hint="eastAsia" w:cs="宋体"/>
                <w:color w:val="000000"/>
                <w:kern w:val="0"/>
                <w:sz w:val="24"/>
              </w:rPr>
              <w:t>农业农村局</w:t>
            </w:r>
          </w:p>
        </w:tc>
        <w:tc>
          <w:tcPr>
            <w:tcW w:w="1039" w:type="dxa"/>
            <w:vAlign w:val="center"/>
          </w:tcPr>
          <w:p>
            <w:pPr>
              <w:widowControl/>
              <w:spacing w:line="244" w:lineRule="exact"/>
              <w:jc w:val="center"/>
              <w:rPr>
                <w:rFonts w:hint="eastAsia" w:cs="宋体"/>
                <w:color w:val="000000"/>
                <w:kern w:val="0"/>
                <w:sz w:val="24"/>
              </w:rPr>
            </w:pPr>
            <w:r>
              <w:rPr>
                <w:rFonts w:hint="eastAsia" w:cs="宋体"/>
                <w:color w:val="000000"/>
                <w:kern w:val="0"/>
                <w:sz w:val="24"/>
              </w:rPr>
              <w:t>种畜禽生产经营许可</w:t>
            </w:r>
          </w:p>
        </w:tc>
        <w:tc>
          <w:tcPr>
            <w:tcW w:w="898" w:type="dxa"/>
            <w:vAlign w:val="center"/>
          </w:tcPr>
          <w:p>
            <w:pPr>
              <w:widowControl/>
              <w:spacing w:line="244" w:lineRule="exact"/>
              <w:jc w:val="center"/>
              <w:rPr>
                <w:rFonts w:hint="eastAsia" w:cs="宋体"/>
                <w:color w:val="000000"/>
                <w:kern w:val="0"/>
                <w:sz w:val="24"/>
              </w:rPr>
            </w:pPr>
            <w:r>
              <w:rPr>
                <w:rFonts w:hint="eastAsia" w:cs="宋体"/>
                <w:color w:val="000000"/>
                <w:kern w:val="0"/>
                <w:sz w:val="24"/>
              </w:rPr>
              <w:t>种畜禽生产经营许可证</w:t>
            </w:r>
          </w:p>
        </w:tc>
        <w:tc>
          <w:tcPr>
            <w:tcW w:w="1654" w:type="dxa"/>
            <w:vAlign w:val="center"/>
          </w:tcPr>
          <w:p>
            <w:pPr>
              <w:widowControl/>
              <w:spacing w:line="244" w:lineRule="exact"/>
              <w:jc w:val="center"/>
              <w:rPr>
                <w:rFonts w:hint="eastAsia" w:cs="宋体"/>
                <w:color w:val="000000"/>
                <w:kern w:val="0"/>
                <w:sz w:val="24"/>
              </w:rPr>
            </w:pPr>
            <w:r>
              <w:rPr>
                <w:rFonts w:hint="eastAsia" w:cs="宋体"/>
                <w:color w:val="000000"/>
                <w:kern w:val="0"/>
                <w:sz w:val="24"/>
              </w:rPr>
              <w:t>《中华人民共和国畜牧法》</w:t>
            </w:r>
          </w:p>
        </w:tc>
        <w:tc>
          <w:tcPr>
            <w:tcW w:w="1126" w:type="dxa"/>
            <w:vAlign w:val="center"/>
          </w:tcPr>
          <w:p>
            <w:pPr>
              <w:widowControl/>
              <w:spacing w:line="244" w:lineRule="exact"/>
              <w:jc w:val="center"/>
              <w:rPr>
                <w:rFonts w:hint="eastAsia" w:eastAsia="仿宋_GB2312" w:cs="宋体"/>
                <w:color w:val="000000"/>
                <w:kern w:val="0"/>
                <w:sz w:val="24"/>
                <w:lang w:eastAsia="zh-CN"/>
              </w:rPr>
            </w:pPr>
            <w:r>
              <w:rPr>
                <w:rFonts w:hint="eastAsia" w:cs="宋体"/>
                <w:color w:val="000000"/>
                <w:kern w:val="0"/>
                <w:sz w:val="24"/>
              </w:rPr>
              <w:t>县行政审批</w:t>
            </w:r>
            <w:r>
              <w:rPr>
                <w:rFonts w:hint="eastAsia" w:cs="宋体"/>
                <w:color w:val="000000"/>
                <w:kern w:val="0"/>
                <w:sz w:val="24"/>
                <w:lang w:val="en-US" w:eastAsia="zh-CN"/>
              </w:rPr>
              <w:t>局</w:t>
            </w:r>
          </w:p>
        </w:tc>
        <w:tc>
          <w:tcPr>
            <w:tcW w:w="532" w:type="dxa"/>
            <w:vAlign w:val="center"/>
          </w:tcPr>
          <w:p>
            <w:pPr>
              <w:widowControl/>
              <w:spacing w:line="244" w:lineRule="exact"/>
              <w:jc w:val="center"/>
              <w:rPr>
                <w:rFonts w:hint="eastAsia" w:cs="宋体"/>
                <w:color w:val="000000"/>
                <w:kern w:val="0"/>
                <w:sz w:val="24"/>
              </w:rPr>
            </w:pPr>
          </w:p>
        </w:tc>
        <w:tc>
          <w:tcPr>
            <w:tcW w:w="546" w:type="dxa"/>
            <w:vAlign w:val="center"/>
          </w:tcPr>
          <w:p>
            <w:pPr>
              <w:widowControl/>
              <w:spacing w:line="244" w:lineRule="exact"/>
              <w:jc w:val="center"/>
              <w:rPr>
                <w:rFonts w:hint="eastAsia" w:cs="宋体"/>
                <w:color w:val="000000"/>
                <w:kern w:val="0"/>
                <w:sz w:val="24"/>
              </w:rPr>
            </w:pPr>
          </w:p>
        </w:tc>
        <w:tc>
          <w:tcPr>
            <w:tcW w:w="574" w:type="dxa"/>
            <w:vAlign w:val="center"/>
          </w:tcPr>
          <w:p>
            <w:pPr>
              <w:widowControl/>
              <w:spacing w:line="244" w:lineRule="exact"/>
              <w:jc w:val="center"/>
              <w:rPr>
                <w:rFonts w:hint="eastAsia" w:cs="宋体"/>
                <w:color w:val="000000"/>
                <w:kern w:val="0"/>
                <w:sz w:val="24"/>
              </w:rPr>
            </w:pPr>
          </w:p>
        </w:tc>
        <w:tc>
          <w:tcPr>
            <w:tcW w:w="504" w:type="dxa"/>
            <w:vAlign w:val="center"/>
          </w:tcPr>
          <w:p>
            <w:pPr>
              <w:widowControl/>
              <w:spacing w:line="244" w:lineRule="exact"/>
              <w:jc w:val="center"/>
              <w:rPr>
                <w:rFonts w:hint="eastAsia" w:cs="宋体"/>
                <w:color w:val="000000"/>
                <w:kern w:val="0"/>
                <w:sz w:val="24"/>
              </w:rPr>
            </w:pPr>
            <w:r>
              <w:rPr>
                <w:rFonts w:hint="eastAsia" w:cs="宋体"/>
                <w:color w:val="000000"/>
                <w:kern w:val="0"/>
                <w:sz w:val="24"/>
              </w:rPr>
              <w:t>√</w:t>
            </w:r>
          </w:p>
        </w:tc>
        <w:tc>
          <w:tcPr>
            <w:tcW w:w="2212" w:type="dxa"/>
            <w:vAlign w:val="center"/>
          </w:tcPr>
          <w:p>
            <w:pPr>
              <w:widowControl/>
              <w:spacing w:line="244" w:lineRule="exact"/>
              <w:rPr>
                <w:rFonts w:hint="eastAsia" w:cs="宋体"/>
                <w:color w:val="000000"/>
                <w:kern w:val="0"/>
                <w:sz w:val="24"/>
              </w:rPr>
            </w:pPr>
            <w:r>
              <w:rPr>
                <w:rFonts w:hint="eastAsia" w:cs="宋体"/>
                <w:color w:val="000000"/>
                <w:kern w:val="0"/>
                <w:sz w:val="24"/>
              </w:rPr>
              <w:t>不再要求申请人提供营业执照、法定代表人身份证等材料，通过部门间信息共享获取相关信息。</w:t>
            </w:r>
          </w:p>
        </w:tc>
        <w:tc>
          <w:tcPr>
            <w:tcW w:w="3426" w:type="dxa"/>
            <w:vAlign w:val="center"/>
          </w:tcPr>
          <w:p>
            <w:pPr>
              <w:widowControl/>
              <w:spacing w:line="244" w:lineRule="exact"/>
              <w:rPr>
                <w:rFonts w:hint="eastAsia" w:cs="宋体"/>
                <w:color w:val="000000"/>
                <w:spacing w:val="-12"/>
                <w:kern w:val="0"/>
                <w:sz w:val="24"/>
              </w:rPr>
            </w:pPr>
            <w:r>
              <w:rPr>
                <w:rFonts w:hint="eastAsia" w:cs="宋体"/>
                <w:color w:val="000000"/>
                <w:spacing w:val="-12"/>
                <w:kern w:val="0"/>
                <w:sz w:val="24"/>
              </w:rPr>
              <w:t>1.开展“双随机、一公开”监管，根据风险程度，合理确定抽查比例，对风险等级高的领域、投诉举报多的企业实施重点监管。2.强化社会监督，依法及时处理投诉举报，调查处理结果向社会公开。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1978" w:hRule="atLeast"/>
          <w:jc w:val="center"/>
        </w:trPr>
        <w:tc>
          <w:tcPr>
            <w:tcW w:w="416" w:type="dxa"/>
            <w:vAlign w:val="center"/>
          </w:tcPr>
          <w:p>
            <w:pPr>
              <w:widowControl/>
              <w:spacing w:line="244"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37</w:t>
            </w:r>
          </w:p>
        </w:tc>
        <w:tc>
          <w:tcPr>
            <w:tcW w:w="552" w:type="dxa"/>
            <w:vAlign w:val="center"/>
          </w:tcPr>
          <w:p>
            <w:pPr>
              <w:widowControl/>
              <w:spacing w:line="244" w:lineRule="exact"/>
              <w:jc w:val="center"/>
              <w:rPr>
                <w:rFonts w:hint="eastAsia" w:cs="宋体"/>
                <w:color w:val="000000"/>
                <w:kern w:val="0"/>
                <w:sz w:val="24"/>
              </w:rPr>
            </w:pPr>
            <w:r>
              <w:rPr>
                <w:rFonts w:hint="eastAsia" w:cs="宋体"/>
                <w:color w:val="000000"/>
                <w:kern w:val="0"/>
                <w:sz w:val="24"/>
              </w:rPr>
              <w:t>251</w:t>
            </w:r>
          </w:p>
        </w:tc>
        <w:tc>
          <w:tcPr>
            <w:tcW w:w="679" w:type="dxa"/>
            <w:vAlign w:val="center"/>
          </w:tcPr>
          <w:p>
            <w:pPr>
              <w:widowControl/>
              <w:spacing w:line="244" w:lineRule="exact"/>
              <w:jc w:val="center"/>
              <w:rPr>
                <w:rFonts w:hint="eastAsia" w:cs="宋体"/>
                <w:color w:val="000000"/>
                <w:kern w:val="0"/>
                <w:sz w:val="24"/>
                <w:lang w:val="en-US" w:eastAsia="zh-CN"/>
              </w:rPr>
            </w:pPr>
            <w:r>
              <w:rPr>
                <w:rFonts w:hint="eastAsia" w:cs="宋体"/>
                <w:color w:val="000000"/>
                <w:kern w:val="0"/>
                <w:sz w:val="24"/>
                <w:lang w:val="en-US" w:eastAsia="zh-CN"/>
              </w:rPr>
              <w:t>县</w:t>
            </w:r>
            <w:r>
              <w:rPr>
                <w:rFonts w:hint="eastAsia" w:cs="宋体"/>
                <w:color w:val="000000"/>
                <w:kern w:val="0"/>
                <w:sz w:val="24"/>
              </w:rPr>
              <w:t>农业农村局</w:t>
            </w:r>
          </w:p>
        </w:tc>
        <w:tc>
          <w:tcPr>
            <w:tcW w:w="1039" w:type="dxa"/>
            <w:vAlign w:val="center"/>
          </w:tcPr>
          <w:p>
            <w:pPr>
              <w:widowControl/>
              <w:spacing w:line="244" w:lineRule="exact"/>
              <w:jc w:val="center"/>
              <w:rPr>
                <w:rFonts w:hint="eastAsia" w:cs="宋体"/>
                <w:color w:val="000000"/>
                <w:kern w:val="0"/>
                <w:sz w:val="24"/>
              </w:rPr>
            </w:pPr>
            <w:r>
              <w:rPr>
                <w:rFonts w:hint="eastAsia" w:cs="宋体"/>
                <w:color w:val="000000"/>
                <w:kern w:val="0"/>
                <w:sz w:val="24"/>
              </w:rPr>
              <w:t>蜂种生产经营许可证核发</w:t>
            </w:r>
          </w:p>
        </w:tc>
        <w:tc>
          <w:tcPr>
            <w:tcW w:w="898" w:type="dxa"/>
            <w:vAlign w:val="center"/>
          </w:tcPr>
          <w:p>
            <w:pPr>
              <w:widowControl/>
              <w:spacing w:line="244" w:lineRule="exact"/>
              <w:jc w:val="center"/>
              <w:rPr>
                <w:rFonts w:hint="eastAsia" w:cs="宋体"/>
                <w:color w:val="000000"/>
                <w:kern w:val="0"/>
                <w:sz w:val="24"/>
              </w:rPr>
            </w:pPr>
            <w:r>
              <w:rPr>
                <w:rFonts w:hint="eastAsia" w:cs="宋体"/>
                <w:color w:val="000000"/>
                <w:kern w:val="0"/>
                <w:sz w:val="24"/>
              </w:rPr>
              <w:t>种蓄禽生产经营许可证</w:t>
            </w:r>
          </w:p>
        </w:tc>
        <w:tc>
          <w:tcPr>
            <w:tcW w:w="1654" w:type="dxa"/>
            <w:vAlign w:val="center"/>
          </w:tcPr>
          <w:p>
            <w:pPr>
              <w:widowControl/>
              <w:spacing w:line="244" w:lineRule="exact"/>
              <w:jc w:val="center"/>
              <w:rPr>
                <w:rFonts w:hint="eastAsia" w:cs="宋体"/>
                <w:color w:val="000000"/>
                <w:spacing w:val="-12"/>
                <w:kern w:val="0"/>
                <w:sz w:val="24"/>
              </w:rPr>
            </w:pPr>
            <w:r>
              <w:rPr>
                <w:rFonts w:hint="eastAsia" w:cs="宋体"/>
                <w:color w:val="000000"/>
                <w:kern w:val="0"/>
                <w:sz w:val="24"/>
              </w:rPr>
              <w:t>《中华人民共和国畜牧法》</w:t>
            </w:r>
          </w:p>
        </w:tc>
        <w:tc>
          <w:tcPr>
            <w:tcW w:w="1126" w:type="dxa"/>
            <w:vAlign w:val="center"/>
          </w:tcPr>
          <w:p>
            <w:pPr>
              <w:widowControl/>
              <w:spacing w:line="244" w:lineRule="exact"/>
              <w:jc w:val="center"/>
              <w:rPr>
                <w:rFonts w:hint="eastAsia" w:eastAsia="仿宋_GB2312" w:cs="宋体"/>
                <w:color w:val="000000"/>
                <w:kern w:val="0"/>
                <w:sz w:val="24"/>
                <w:lang w:eastAsia="zh-CN"/>
              </w:rPr>
            </w:pPr>
            <w:r>
              <w:rPr>
                <w:rFonts w:hint="eastAsia" w:cs="宋体"/>
                <w:color w:val="000000"/>
                <w:kern w:val="0"/>
                <w:sz w:val="24"/>
                <w:lang w:val="en-US" w:eastAsia="zh-CN"/>
              </w:rPr>
              <w:t>县</w:t>
            </w:r>
            <w:r>
              <w:rPr>
                <w:rFonts w:hint="eastAsia" w:cs="宋体"/>
                <w:color w:val="000000"/>
                <w:kern w:val="0"/>
                <w:sz w:val="24"/>
              </w:rPr>
              <w:t>行政审批</w:t>
            </w:r>
            <w:r>
              <w:rPr>
                <w:rFonts w:hint="eastAsia" w:cs="宋体"/>
                <w:color w:val="000000"/>
                <w:kern w:val="0"/>
                <w:sz w:val="24"/>
                <w:lang w:val="en-US" w:eastAsia="zh-CN"/>
              </w:rPr>
              <w:t>局</w:t>
            </w:r>
          </w:p>
        </w:tc>
        <w:tc>
          <w:tcPr>
            <w:tcW w:w="532" w:type="dxa"/>
            <w:vAlign w:val="center"/>
          </w:tcPr>
          <w:p>
            <w:pPr>
              <w:widowControl/>
              <w:spacing w:line="244" w:lineRule="exact"/>
              <w:jc w:val="center"/>
              <w:rPr>
                <w:rFonts w:hint="eastAsia" w:cs="宋体"/>
                <w:color w:val="000000"/>
                <w:kern w:val="0"/>
                <w:sz w:val="24"/>
              </w:rPr>
            </w:pPr>
          </w:p>
        </w:tc>
        <w:tc>
          <w:tcPr>
            <w:tcW w:w="546" w:type="dxa"/>
            <w:vAlign w:val="center"/>
          </w:tcPr>
          <w:p>
            <w:pPr>
              <w:widowControl/>
              <w:spacing w:line="244" w:lineRule="exact"/>
              <w:jc w:val="center"/>
              <w:rPr>
                <w:rFonts w:hint="eastAsia" w:cs="宋体"/>
                <w:color w:val="000000"/>
                <w:kern w:val="0"/>
                <w:sz w:val="24"/>
              </w:rPr>
            </w:pPr>
          </w:p>
        </w:tc>
        <w:tc>
          <w:tcPr>
            <w:tcW w:w="574" w:type="dxa"/>
            <w:vAlign w:val="center"/>
          </w:tcPr>
          <w:p>
            <w:pPr>
              <w:widowControl/>
              <w:spacing w:line="244" w:lineRule="exact"/>
              <w:jc w:val="center"/>
              <w:rPr>
                <w:rFonts w:hint="eastAsia" w:cs="宋体"/>
                <w:color w:val="000000"/>
                <w:kern w:val="0"/>
                <w:sz w:val="24"/>
              </w:rPr>
            </w:pPr>
          </w:p>
        </w:tc>
        <w:tc>
          <w:tcPr>
            <w:tcW w:w="504" w:type="dxa"/>
            <w:vAlign w:val="center"/>
          </w:tcPr>
          <w:p>
            <w:pPr>
              <w:widowControl/>
              <w:spacing w:line="244" w:lineRule="exact"/>
              <w:jc w:val="center"/>
              <w:rPr>
                <w:rFonts w:hint="eastAsia" w:cs="宋体"/>
                <w:color w:val="000000"/>
                <w:kern w:val="0"/>
                <w:sz w:val="24"/>
              </w:rPr>
            </w:pPr>
            <w:r>
              <w:rPr>
                <w:rFonts w:hint="eastAsia" w:cs="宋体"/>
                <w:color w:val="000000"/>
                <w:kern w:val="0"/>
                <w:sz w:val="24"/>
              </w:rPr>
              <w:t>√</w:t>
            </w:r>
          </w:p>
        </w:tc>
        <w:tc>
          <w:tcPr>
            <w:tcW w:w="2212" w:type="dxa"/>
            <w:vAlign w:val="center"/>
          </w:tcPr>
          <w:p>
            <w:pPr>
              <w:widowControl/>
              <w:spacing w:line="244" w:lineRule="exact"/>
              <w:rPr>
                <w:rFonts w:hint="eastAsia" w:cs="宋体"/>
                <w:color w:val="000000"/>
                <w:kern w:val="0"/>
                <w:sz w:val="24"/>
              </w:rPr>
            </w:pPr>
            <w:r>
              <w:rPr>
                <w:rFonts w:hint="eastAsia" w:cs="宋体"/>
                <w:color w:val="000000"/>
                <w:kern w:val="0"/>
                <w:sz w:val="24"/>
              </w:rPr>
              <w:t>不再要求申请人提供营业执照、法定代表人身份证等材料，通过部门间信息共享获取相关信息。</w:t>
            </w:r>
          </w:p>
        </w:tc>
        <w:tc>
          <w:tcPr>
            <w:tcW w:w="3426" w:type="dxa"/>
            <w:vAlign w:val="center"/>
          </w:tcPr>
          <w:p>
            <w:pPr>
              <w:widowControl/>
              <w:spacing w:line="244" w:lineRule="exact"/>
              <w:rPr>
                <w:rFonts w:hint="eastAsia" w:cs="宋体"/>
                <w:color w:val="000000"/>
                <w:kern w:val="0"/>
                <w:sz w:val="24"/>
              </w:rPr>
            </w:pPr>
            <w:r>
              <w:rPr>
                <w:rFonts w:hint="eastAsia" w:cs="宋体"/>
                <w:color w:val="000000"/>
                <w:spacing w:val="-6"/>
                <w:kern w:val="0"/>
                <w:sz w:val="24"/>
              </w:rPr>
              <w:t>1.开展“双随机、一公开”监管，根据风险程度，合理确定抽查比例，对风险等级高的领域、投诉举报多的企业实施重点监管。2.强化社会监督，依法及时处理投诉举报，调查处理结果向社会公开。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1978" w:hRule="atLeast"/>
          <w:jc w:val="center"/>
        </w:trPr>
        <w:tc>
          <w:tcPr>
            <w:tcW w:w="416" w:type="dxa"/>
            <w:vAlign w:val="center"/>
          </w:tcPr>
          <w:p>
            <w:pPr>
              <w:widowControl/>
              <w:spacing w:line="280"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38</w:t>
            </w:r>
          </w:p>
        </w:tc>
        <w:tc>
          <w:tcPr>
            <w:tcW w:w="552" w:type="dxa"/>
            <w:vAlign w:val="center"/>
          </w:tcPr>
          <w:p>
            <w:pPr>
              <w:widowControl/>
              <w:spacing w:line="280" w:lineRule="exact"/>
              <w:jc w:val="center"/>
              <w:rPr>
                <w:rFonts w:hint="eastAsia" w:cs="宋体"/>
                <w:color w:val="000000"/>
                <w:kern w:val="0"/>
                <w:sz w:val="24"/>
              </w:rPr>
            </w:pPr>
            <w:r>
              <w:rPr>
                <w:rFonts w:hint="eastAsia" w:cs="宋体"/>
                <w:color w:val="000000"/>
                <w:kern w:val="0"/>
                <w:sz w:val="24"/>
              </w:rPr>
              <w:t>254</w:t>
            </w:r>
          </w:p>
        </w:tc>
        <w:tc>
          <w:tcPr>
            <w:tcW w:w="679" w:type="dxa"/>
            <w:vAlign w:val="center"/>
          </w:tcPr>
          <w:p>
            <w:pPr>
              <w:widowControl/>
              <w:spacing w:line="280" w:lineRule="exact"/>
              <w:jc w:val="center"/>
              <w:rPr>
                <w:rFonts w:hint="eastAsia" w:cs="宋体"/>
                <w:color w:val="000000"/>
                <w:kern w:val="0"/>
                <w:sz w:val="24"/>
              </w:rPr>
            </w:pPr>
            <w:r>
              <w:rPr>
                <w:rFonts w:hint="eastAsia" w:cs="宋体"/>
                <w:color w:val="000000"/>
                <w:kern w:val="0"/>
                <w:sz w:val="24"/>
                <w:lang w:val="en-US" w:eastAsia="zh-CN"/>
              </w:rPr>
              <w:t>县</w:t>
            </w:r>
            <w:r>
              <w:rPr>
                <w:rFonts w:hint="eastAsia" w:cs="宋体"/>
                <w:color w:val="000000"/>
                <w:kern w:val="0"/>
                <w:sz w:val="24"/>
              </w:rPr>
              <w:t>农业农村局</w:t>
            </w:r>
          </w:p>
        </w:tc>
        <w:tc>
          <w:tcPr>
            <w:tcW w:w="1039" w:type="dxa"/>
            <w:vAlign w:val="center"/>
          </w:tcPr>
          <w:p>
            <w:pPr>
              <w:widowControl/>
              <w:spacing w:line="280" w:lineRule="exact"/>
              <w:jc w:val="center"/>
              <w:rPr>
                <w:rFonts w:hint="eastAsia" w:cs="宋体"/>
                <w:color w:val="000000"/>
                <w:kern w:val="0"/>
                <w:sz w:val="24"/>
              </w:rPr>
            </w:pPr>
            <w:r>
              <w:rPr>
                <w:rFonts w:hint="eastAsia" w:cs="宋体"/>
                <w:color w:val="000000"/>
                <w:kern w:val="0"/>
                <w:sz w:val="24"/>
              </w:rPr>
              <w:t>兽药经营许可证核发（非生物制品类）</w:t>
            </w:r>
          </w:p>
        </w:tc>
        <w:tc>
          <w:tcPr>
            <w:tcW w:w="898" w:type="dxa"/>
            <w:vAlign w:val="center"/>
          </w:tcPr>
          <w:p>
            <w:pPr>
              <w:widowControl/>
              <w:spacing w:line="280" w:lineRule="exact"/>
              <w:jc w:val="center"/>
              <w:rPr>
                <w:rFonts w:hint="eastAsia" w:cs="宋体"/>
                <w:color w:val="000000"/>
                <w:kern w:val="0"/>
                <w:sz w:val="24"/>
              </w:rPr>
            </w:pPr>
            <w:r>
              <w:rPr>
                <w:rFonts w:hint="eastAsia" w:cs="宋体"/>
                <w:color w:val="000000"/>
                <w:kern w:val="0"/>
                <w:sz w:val="24"/>
              </w:rPr>
              <w:t>兽药经营许可证</w:t>
            </w:r>
          </w:p>
        </w:tc>
        <w:tc>
          <w:tcPr>
            <w:tcW w:w="1654" w:type="dxa"/>
            <w:vAlign w:val="center"/>
          </w:tcPr>
          <w:p>
            <w:pPr>
              <w:widowControl/>
              <w:spacing w:line="280" w:lineRule="exact"/>
              <w:jc w:val="center"/>
              <w:rPr>
                <w:rFonts w:hint="eastAsia" w:cs="宋体"/>
                <w:color w:val="000000"/>
                <w:spacing w:val="-12"/>
                <w:kern w:val="0"/>
                <w:sz w:val="24"/>
              </w:rPr>
            </w:pPr>
            <w:r>
              <w:rPr>
                <w:rFonts w:hint="eastAsia" w:cs="宋体"/>
                <w:color w:val="000000"/>
                <w:spacing w:val="-12"/>
                <w:kern w:val="0"/>
                <w:sz w:val="24"/>
              </w:rPr>
              <w:t>《兽药管理条例》</w:t>
            </w:r>
          </w:p>
        </w:tc>
        <w:tc>
          <w:tcPr>
            <w:tcW w:w="1126" w:type="dxa"/>
            <w:vAlign w:val="center"/>
          </w:tcPr>
          <w:p>
            <w:pPr>
              <w:widowControl/>
              <w:spacing w:line="280" w:lineRule="exact"/>
              <w:jc w:val="center"/>
              <w:rPr>
                <w:rFonts w:hint="eastAsia" w:eastAsia="仿宋_GB2312" w:cs="宋体"/>
                <w:color w:val="000000"/>
                <w:kern w:val="0"/>
                <w:sz w:val="24"/>
                <w:lang w:eastAsia="zh-CN"/>
              </w:rPr>
            </w:pPr>
            <w:r>
              <w:rPr>
                <w:rFonts w:hint="eastAsia" w:cs="宋体"/>
                <w:color w:val="000000"/>
                <w:kern w:val="0"/>
                <w:sz w:val="24"/>
              </w:rPr>
              <w:t>县行政审批</w:t>
            </w:r>
            <w:r>
              <w:rPr>
                <w:rFonts w:hint="eastAsia" w:cs="宋体"/>
                <w:color w:val="000000"/>
                <w:kern w:val="0"/>
                <w:sz w:val="24"/>
                <w:lang w:val="en-US" w:eastAsia="zh-CN"/>
              </w:rPr>
              <w:t>局</w:t>
            </w:r>
          </w:p>
        </w:tc>
        <w:tc>
          <w:tcPr>
            <w:tcW w:w="532" w:type="dxa"/>
            <w:vAlign w:val="center"/>
          </w:tcPr>
          <w:p>
            <w:pPr>
              <w:widowControl/>
              <w:spacing w:line="280" w:lineRule="exact"/>
              <w:jc w:val="center"/>
              <w:rPr>
                <w:rFonts w:hint="eastAsia" w:cs="宋体"/>
                <w:color w:val="000000"/>
                <w:kern w:val="0"/>
                <w:sz w:val="24"/>
              </w:rPr>
            </w:pPr>
          </w:p>
        </w:tc>
        <w:tc>
          <w:tcPr>
            <w:tcW w:w="546" w:type="dxa"/>
            <w:vAlign w:val="center"/>
          </w:tcPr>
          <w:p>
            <w:pPr>
              <w:widowControl/>
              <w:spacing w:line="280" w:lineRule="exact"/>
              <w:jc w:val="center"/>
              <w:rPr>
                <w:rFonts w:hint="eastAsia" w:cs="宋体"/>
                <w:color w:val="000000"/>
                <w:kern w:val="0"/>
                <w:sz w:val="24"/>
              </w:rPr>
            </w:pPr>
          </w:p>
        </w:tc>
        <w:tc>
          <w:tcPr>
            <w:tcW w:w="574" w:type="dxa"/>
            <w:vAlign w:val="center"/>
          </w:tcPr>
          <w:p>
            <w:pPr>
              <w:widowControl/>
              <w:spacing w:line="280" w:lineRule="exact"/>
              <w:jc w:val="center"/>
              <w:rPr>
                <w:rFonts w:hint="eastAsia" w:cs="宋体"/>
                <w:color w:val="000000"/>
                <w:kern w:val="0"/>
                <w:sz w:val="24"/>
              </w:rPr>
            </w:pPr>
          </w:p>
        </w:tc>
        <w:tc>
          <w:tcPr>
            <w:tcW w:w="504" w:type="dxa"/>
            <w:vAlign w:val="center"/>
          </w:tcPr>
          <w:p>
            <w:pPr>
              <w:widowControl/>
              <w:spacing w:line="280" w:lineRule="exact"/>
              <w:jc w:val="center"/>
              <w:rPr>
                <w:rFonts w:hint="eastAsia" w:cs="宋体"/>
                <w:color w:val="000000"/>
                <w:kern w:val="0"/>
                <w:sz w:val="24"/>
              </w:rPr>
            </w:pPr>
            <w:r>
              <w:rPr>
                <w:rFonts w:hint="eastAsia" w:cs="宋体"/>
                <w:color w:val="000000"/>
                <w:kern w:val="0"/>
                <w:sz w:val="24"/>
              </w:rPr>
              <w:t>√</w:t>
            </w:r>
          </w:p>
        </w:tc>
        <w:tc>
          <w:tcPr>
            <w:tcW w:w="2212" w:type="dxa"/>
            <w:vAlign w:val="center"/>
          </w:tcPr>
          <w:p>
            <w:pPr>
              <w:widowControl/>
              <w:spacing w:line="280" w:lineRule="exact"/>
              <w:rPr>
                <w:rFonts w:hint="eastAsia" w:cs="宋体"/>
                <w:color w:val="000000"/>
                <w:kern w:val="0"/>
                <w:sz w:val="24"/>
              </w:rPr>
            </w:pPr>
            <w:r>
              <w:rPr>
                <w:rFonts w:hint="eastAsia" w:cs="宋体"/>
                <w:color w:val="000000"/>
                <w:kern w:val="0"/>
                <w:sz w:val="24"/>
              </w:rPr>
              <w:t>将审批时限由30个工作日压减至20个工作日。</w:t>
            </w:r>
          </w:p>
        </w:tc>
        <w:tc>
          <w:tcPr>
            <w:tcW w:w="3426" w:type="dxa"/>
            <w:vAlign w:val="center"/>
          </w:tcPr>
          <w:p>
            <w:pPr>
              <w:widowControl/>
              <w:spacing w:line="280" w:lineRule="exact"/>
              <w:rPr>
                <w:rFonts w:hint="eastAsia" w:cs="宋体"/>
                <w:color w:val="000000"/>
                <w:kern w:val="0"/>
                <w:sz w:val="24"/>
              </w:rPr>
            </w:pPr>
            <w:r>
              <w:rPr>
                <w:rFonts w:hint="eastAsia" w:cs="宋体"/>
                <w:color w:val="000000"/>
                <w:kern w:val="0"/>
                <w:sz w:val="24"/>
              </w:rPr>
              <w:t>1.开展“双随机、一公开”监管，发现违法违规行为要依法查处并公开结果。2.对风险等级高的领域、投诉举报多的企业增加监督检查次数和抽检兽药数量，实施重点监管。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159" w:hRule="atLeast"/>
          <w:jc w:val="center"/>
        </w:trPr>
        <w:tc>
          <w:tcPr>
            <w:tcW w:w="416" w:type="dxa"/>
            <w:vAlign w:val="center"/>
          </w:tcPr>
          <w:p>
            <w:pPr>
              <w:widowControl/>
              <w:spacing w:line="280"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39</w:t>
            </w:r>
          </w:p>
        </w:tc>
        <w:tc>
          <w:tcPr>
            <w:tcW w:w="552" w:type="dxa"/>
            <w:vAlign w:val="center"/>
          </w:tcPr>
          <w:p>
            <w:pPr>
              <w:widowControl/>
              <w:spacing w:line="280" w:lineRule="exact"/>
              <w:jc w:val="center"/>
              <w:rPr>
                <w:rFonts w:hint="eastAsia" w:cs="宋体"/>
                <w:color w:val="000000"/>
                <w:kern w:val="0"/>
                <w:sz w:val="24"/>
              </w:rPr>
            </w:pPr>
            <w:r>
              <w:rPr>
                <w:rFonts w:hint="eastAsia" w:cs="宋体"/>
                <w:color w:val="000000"/>
                <w:kern w:val="0"/>
                <w:sz w:val="24"/>
              </w:rPr>
              <w:t>255</w:t>
            </w:r>
          </w:p>
        </w:tc>
        <w:tc>
          <w:tcPr>
            <w:tcW w:w="679" w:type="dxa"/>
            <w:vAlign w:val="center"/>
          </w:tcPr>
          <w:p>
            <w:pPr>
              <w:widowControl/>
              <w:spacing w:line="280" w:lineRule="exact"/>
              <w:jc w:val="center"/>
              <w:rPr>
                <w:rFonts w:hint="eastAsia" w:cs="宋体"/>
                <w:color w:val="000000"/>
                <w:kern w:val="0"/>
                <w:sz w:val="24"/>
              </w:rPr>
            </w:pPr>
            <w:r>
              <w:rPr>
                <w:rFonts w:hint="eastAsia" w:cs="宋体"/>
                <w:color w:val="000000"/>
                <w:kern w:val="0"/>
                <w:sz w:val="24"/>
                <w:lang w:val="en-US" w:eastAsia="zh-CN"/>
              </w:rPr>
              <w:t>县</w:t>
            </w:r>
            <w:r>
              <w:rPr>
                <w:rFonts w:hint="eastAsia" w:cs="宋体"/>
                <w:color w:val="000000"/>
                <w:kern w:val="0"/>
                <w:sz w:val="24"/>
              </w:rPr>
              <w:t>农业农村局</w:t>
            </w:r>
          </w:p>
        </w:tc>
        <w:tc>
          <w:tcPr>
            <w:tcW w:w="1039" w:type="dxa"/>
            <w:vAlign w:val="center"/>
          </w:tcPr>
          <w:p>
            <w:pPr>
              <w:widowControl/>
              <w:spacing w:line="280" w:lineRule="exact"/>
              <w:jc w:val="center"/>
              <w:rPr>
                <w:rFonts w:hint="eastAsia" w:cs="宋体"/>
                <w:color w:val="000000"/>
                <w:kern w:val="0"/>
                <w:sz w:val="24"/>
              </w:rPr>
            </w:pPr>
            <w:r>
              <w:rPr>
                <w:rFonts w:hint="eastAsia" w:cs="宋体"/>
                <w:color w:val="000000"/>
                <w:kern w:val="0"/>
                <w:sz w:val="24"/>
              </w:rPr>
              <w:t>动物诊疗许可证核发</w:t>
            </w:r>
          </w:p>
        </w:tc>
        <w:tc>
          <w:tcPr>
            <w:tcW w:w="898" w:type="dxa"/>
            <w:vAlign w:val="center"/>
          </w:tcPr>
          <w:p>
            <w:pPr>
              <w:widowControl/>
              <w:spacing w:line="280" w:lineRule="exact"/>
              <w:jc w:val="center"/>
              <w:rPr>
                <w:rFonts w:hint="eastAsia" w:cs="宋体"/>
                <w:color w:val="000000"/>
                <w:kern w:val="0"/>
                <w:sz w:val="24"/>
              </w:rPr>
            </w:pPr>
            <w:r>
              <w:rPr>
                <w:rFonts w:hint="eastAsia" w:cs="宋体"/>
                <w:color w:val="000000"/>
                <w:kern w:val="0"/>
                <w:sz w:val="24"/>
              </w:rPr>
              <w:t>动物诊疗许可证</w:t>
            </w:r>
          </w:p>
        </w:tc>
        <w:tc>
          <w:tcPr>
            <w:tcW w:w="1654" w:type="dxa"/>
            <w:vAlign w:val="center"/>
          </w:tcPr>
          <w:p>
            <w:pPr>
              <w:widowControl/>
              <w:spacing w:line="280" w:lineRule="exact"/>
              <w:jc w:val="center"/>
              <w:rPr>
                <w:rFonts w:hint="eastAsia" w:cs="宋体"/>
                <w:color w:val="000000"/>
                <w:spacing w:val="-12"/>
                <w:kern w:val="0"/>
                <w:sz w:val="24"/>
              </w:rPr>
            </w:pPr>
            <w:r>
              <w:rPr>
                <w:rFonts w:hint="eastAsia" w:cs="宋体"/>
                <w:color w:val="000000"/>
                <w:spacing w:val="-12"/>
                <w:kern w:val="0"/>
                <w:sz w:val="24"/>
              </w:rPr>
              <w:t>《中华人民共和国动物防疫法》</w:t>
            </w:r>
          </w:p>
        </w:tc>
        <w:tc>
          <w:tcPr>
            <w:tcW w:w="1126" w:type="dxa"/>
            <w:vAlign w:val="center"/>
          </w:tcPr>
          <w:p>
            <w:pPr>
              <w:widowControl/>
              <w:spacing w:line="280" w:lineRule="exact"/>
              <w:jc w:val="center"/>
              <w:rPr>
                <w:rFonts w:hint="eastAsia" w:eastAsia="仿宋_GB2312" w:cs="宋体"/>
                <w:color w:val="000000"/>
                <w:kern w:val="0"/>
                <w:sz w:val="24"/>
                <w:lang w:eastAsia="zh-CN"/>
              </w:rPr>
            </w:pPr>
            <w:r>
              <w:rPr>
                <w:rFonts w:hint="eastAsia" w:cs="宋体"/>
                <w:color w:val="000000"/>
                <w:kern w:val="0"/>
                <w:sz w:val="24"/>
              </w:rPr>
              <w:t>县行政审批</w:t>
            </w:r>
            <w:r>
              <w:rPr>
                <w:rFonts w:hint="eastAsia" w:cs="宋体"/>
                <w:color w:val="000000"/>
                <w:kern w:val="0"/>
                <w:sz w:val="24"/>
                <w:lang w:val="en-US" w:eastAsia="zh-CN"/>
              </w:rPr>
              <w:t>局</w:t>
            </w:r>
          </w:p>
        </w:tc>
        <w:tc>
          <w:tcPr>
            <w:tcW w:w="532" w:type="dxa"/>
            <w:vAlign w:val="center"/>
          </w:tcPr>
          <w:p>
            <w:pPr>
              <w:widowControl/>
              <w:spacing w:line="280" w:lineRule="exact"/>
              <w:jc w:val="center"/>
              <w:rPr>
                <w:rFonts w:hint="eastAsia" w:cs="宋体"/>
                <w:color w:val="000000"/>
                <w:kern w:val="0"/>
                <w:sz w:val="24"/>
              </w:rPr>
            </w:pPr>
          </w:p>
        </w:tc>
        <w:tc>
          <w:tcPr>
            <w:tcW w:w="546" w:type="dxa"/>
            <w:vAlign w:val="center"/>
          </w:tcPr>
          <w:p>
            <w:pPr>
              <w:widowControl/>
              <w:spacing w:line="280" w:lineRule="exact"/>
              <w:jc w:val="center"/>
              <w:rPr>
                <w:rFonts w:hint="eastAsia" w:cs="宋体"/>
                <w:color w:val="000000"/>
                <w:kern w:val="0"/>
                <w:sz w:val="24"/>
              </w:rPr>
            </w:pPr>
          </w:p>
        </w:tc>
        <w:tc>
          <w:tcPr>
            <w:tcW w:w="574" w:type="dxa"/>
            <w:vAlign w:val="center"/>
          </w:tcPr>
          <w:p>
            <w:pPr>
              <w:widowControl/>
              <w:spacing w:line="280" w:lineRule="exact"/>
              <w:jc w:val="center"/>
              <w:rPr>
                <w:rFonts w:hint="eastAsia" w:cs="宋体"/>
                <w:color w:val="000000"/>
                <w:kern w:val="0"/>
                <w:sz w:val="24"/>
              </w:rPr>
            </w:pPr>
          </w:p>
        </w:tc>
        <w:tc>
          <w:tcPr>
            <w:tcW w:w="504" w:type="dxa"/>
            <w:vAlign w:val="center"/>
          </w:tcPr>
          <w:p>
            <w:pPr>
              <w:widowControl/>
              <w:spacing w:line="280" w:lineRule="exact"/>
              <w:jc w:val="center"/>
              <w:rPr>
                <w:rFonts w:hint="eastAsia" w:cs="宋体"/>
                <w:color w:val="000000"/>
                <w:kern w:val="0"/>
                <w:sz w:val="24"/>
              </w:rPr>
            </w:pPr>
            <w:r>
              <w:rPr>
                <w:rFonts w:hint="eastAsia" w:cs="宋体"/>
                <w:color w:val="000000"/>
                <w:kern w:val="0"/>
                <w:sz w:val="24"/>
              </w:rPr>
              <w:t>√</w:t>
            </w:r>
          </w:p>
        </w:tc>
        <w:tc>
          <w:tcPr>
            <w:tcW w:w="2212" w:type="dxa"/>
            <w:vAlign w:val="center"/>
          </w:tcPr>
          <w:p>
            <w:pPr>
              <w:widowControl/>
              <w:spacing w:line="280" w:lineRule="exact"/>
              <w:rPr>
                <w:rFonts w:hint="eastAsia" w:cs="宋体"/>
                <w:color w:val="000000"/>
                <w:kern w:val="0"/>
                <w:sz w:val="24"/>
              </w:rPr>
            </w:pPr>
            <w:r>
              <w:rPr>
                <w:rFonts w:hint="eastAsia" w:cs="宋体"/>
                <w:color w:val="000000"/>
                <w:kern w:val="0"/>
                <w:sz w:val="24"/>
              </w:rPr>
              <w:t>将审批时限由20个工作日压减至15个工作日。</w:t>
            </w:r>
          </w:p>
        </w:tc>
        <w:tc>
          <w:tcPr>
            <w:tcW w:w="3426" w:type="dxa"/>
            <w:vAlign w:val="center"/>
          </w:tcPr>
          <w:p>
            <w:pPr>
              <w:widowControl/>
              <w:spacing w:line="280" w:lineRule="exact"/>
              <w:rPr>
                <w:rFonts w:hint="eastAsia" w:cs="宋体"/>
                <w:color w:val="000000"/>
                <w:kern w:val="0"/>
                <w:sz w:val="24"/>
              </w:rPr>
            </w:pPr>
            <w:r>
              <w:rPr>
                <w:rFonts w:hint="eastAsia" w:cs="宋体"/>
                <w:color w:val="000000"/>
                <w:kern w:val="0"/>
                <w:sz w:val="24"/>
              </w:rPr>
              <w:t>1.开展“双随机、一公开”监管，发现违法违规行为要依法查处并公开结果。2.强化社会监督，依法及时处理投诉举报。3.加强行业监测，针对发现的普遍性问题和突出风险开展专项行动，确保不发生系统性、区域性风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689" w:hRule="atLeast"/>
          <w:jc w:val="center"/>
        </w:trPr>
        <w:tc>
          <w:tcPr>
            <w:tcW w:w="416" w:type="dxa"/>
            <w:vAlign w:val="center"/>
          </w:tcPr>
          <w:p>
            <w:pPr>
              <w:widowControl/>
              <w:spacing w:line="280"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40</w:t>
            </w:r>
          </w:p>
        </w:tc>
        <w:tc>
          <w:tcPr>
            <w:tcW w:w="552" w:type="dxa"/>
            <w:vAlign w:val="center"/>
          </w:tcPr>
          <w:p>
            <w:pPr>
              <w:widowControl/>
              <w:spacing w:line="280" w:lineRule="exact"/>
              <w:jc w:val="center"/>
              <w:rPr>
                <w:rFonts w:hint="eastAsia" w:cs="宋体"/>
                <w:color w:val="000000"/>
                <w:kern w:val="0"/>
                <w:sz w:val="24"/>
              </w:rPr>
            </w:pPr>
            <w:r>
              <w:rPr>
                <w:rFonts w:hint="eastAsia" w:cs="宋体"/>
                <w:color w:val="000000"/>
                <w:kern w:val="0"/>
                <w:sz w:val="24"/>
              </w:rPr>
              <w:t>259</w:t>
            </w:r>
          </w:p>
        </w:tc>
        <w:tc>
          <w:tcPr>
            <w:tcW w:w="679" w:type="dxa"/>
            <w:vAlign w:val="center"/>
          </w:tcPr>
          <w:p>
            <w:pPr>
              <w:widowControl/>
              <w:spacing w:line="280" w:lineRule="exact"/>
              <w:jc w:val="center"/>
              <w:rPr>
                <w:rFonts w:hint="eastAsia" w:cs="宋体"/>
                <w:color w:val="000000"/>
                <w:kern w:val="0"/>
                <w:sz w:val="24"/>
              </w:rPr>
            </w:pPr>
            <w:r>
              <w:rPr>
                <w:rFonts w:hint="eastAsia" w:cs="宋体"/>
                <w:color w:val="000000"/>
                <w:kern w:val="0"/>
                <w:sz w:val="24"/>
                <w:lang w:val="en-US" w:eastAsia="zh-CN"/>
              </w:rPr>
              <w:t>县</w:t>
            </w:r>
            <w:r>
              <w:rPr>
                <w:rFonts w:hint="eastAsia" w:cs="宋体"/>
                <w:color w:val="000000"/>
                <w:kern w:val="0"/>
                <w:sz w:val="24"/>
              </w:rPr>
              <w:t>农业农村局</w:t>
            </w:r>
          </w:p>
        </w:tc>
        <w:tc>
          <w:tcPr>
            <w:tcW w:w="1039" w:type="dxa"/>
            <w:vAlign w:val="center"/>
          </w:tcPr>
          <w:p>
            <w:pPr>
              <w:widowControl/>
              <w:spacing w:line="280" w:lineRule="exact"/>
              <w:jc w:val="center"/>
              <w:rPr>
                <w:rFonts w:hint="eastAsia" w:cs="宋体"/>
                <w:color w:val="000000"/>
                <w:kern w:val="0"/>
                <w:sz w:val="24"/>
              </w:rPr>
            </w:pPr>
            <w:r>
              <w:rPr>
                <w:rFonts w:hint="eastAsia" w:cs="宋体"/>
                <w:color w:val="000000"/>
                <w:kern w:val="0"/>
                <w:sz w:val="24"/>
              </w:rPr>
              <w:t>农药经营许可</w:t>
            </w:r>
          </w:p>
        </w:tc>
        <w:tc>
          <w:tcPr>
            <w:tcW w:w="898" w:type="dxa"/>
            <w:vAlign w:val="center"/>
          </w:tcPr>
          <w:p>
            <w:pPr>
              <w:widowControl/>
              <w:spacing w:line="280" w:lineRule="exact"/>
              <w:jc w:val="center"/>
              <w:rPr>
                <w:rFonts w:hint="eastAsia" w:cs="宋体"/>
                <w:color w:val="000000"/>
                <w:kern w:val="0"/>
                <w:sz w:val="24"/>
              </w:rPr>
            </w:pPr>
            <w:r>
              <w:rPr>
                <w:rFonts w:hint="eastAsia" w:cs="宋体"/>
                <w:color w:val="000000"/>
                <w:kern w:val="0"/>
                <w:sz w:val="24"/>
              </w:rPr>
              <w:t>农药经营许可证</w:t>
            </w:r>
          </w:p>
        </w:tc>
        <w:tc>
          <w:tcPr>
            <w:tcW w:w="1654" w:type="dxa"/>
            <w:vAlign w:val="center"/>
          </w:tcPr>
          <w:p>
            <w:pPr>
              <w:widowControl/>
              <w:spacing w:line="280" w:lineRule="exact"/>
              <w:jc w:val="center"/>
              <w:rPr>
                <w:rFonts w:hint="eastAsia" w:cs="宋体"/>
                <w:color w:val="000000"/>
                <w:spacing w:val="-12"/>
                <w:kern w:val="0"/>
                <w:sz w:val="24"/>
              </w:rPr>
            </w:pPr>
            <w:r>
              <w:rPr>
                <w:rFonts w:hint="eastAsia" w:cs="宋体"/>
                <w:color w:val="000000"/>
                <w:spacing w:val="-12"/>
                <w:kern w:val="0"/>
                <w:sz w:val="24"/>
              </w:rPr>
              <w:t>《农药管理条例》</w:t>
            </w:r>
          </w:p>
        </w:tc>
        <w:tc>
          <w:tcPr>
            <w:tcW w:w="1126" w:type="dxa"/>
            <w:vAlign w:val="center"/>
          </w:tcPr>
          <w:p>
            <w:pPr>
              <w:widowControl/>
              <w:spacing w:line="280" w:lineRule="exact"/>
              <w:jc w:val="center"/>
              <w:rPr>
                <w:rFonts w:hint="eastAsia" w:eastAsia="仿宋_GB2312" w:cs="宋体"/>
                <w:color w:val="000000"/>
                <w:kern w:val="0"/>
                <w:sz w:val="24"/>
                <w:lang w:eastAsia="zh-CN"/>
              </w:rPr>
            </w:pPr>
            <w:r>
              <w:rPr>
                <w:rFonts w:hint="eastAsia" w:cs="宋体"/>
                <w:color w:val="000000"/>
                <w:kern w:val="0"/>
                <w:sz w:val="24"/>
              </w:rPr>
              <w:t>县行政审批</w:t>
            </w:r>
            <w:r>
              <w:rPr>
                <w:rFonts w:hint="eastAsia" w:cs="宋体"/>
                <w:color w:val="000000"/>
                <w:kern w:val="0"/>
                <w:sz w:val="24"/>
                <w:lang w:val="en-US" w:eastAsia="zh-CN"/>
              </w:rPr>
              <w:t>局</w:t>
            </w:r>
          </w:p>
        </w:tc>
        <w:tc>
          <w:tcPr>
            <w:tcW w:w="532" w:type="dxa"/>
            <w:vAlign w:val="center"/>
          </w:tcPr>
          <w:p>
            <w:pPr>
              <w:widowControl/>
              <w:spacing w:line="280" w:lineRule="exact"/>
              <w:jc w:val="center"/>
              <w:rPr>
                <w:rFonts w:hint="eastAsia" w:cs="宋体"/>
                <w:color w:val="000000"/>
                <w:kern w:val="0"/>
                <w:sz w:val="24"/>
              </w:rPr>
            </w:pPr>
          </w:p>
        </w:tc>
        <w:tc>
          <w:tcPr>
            <w:tcW w:w="546" w:type="dxa"/>
            <w:vAlign w:val="center"/>
          </w:tcPr>
          <w:p>
            <w:pPr>
              <w:widowControl/>
              <w:spacing w:line="280" w:lineRule="exact"/>
              <w:jc w:val="center"/>
              <w:rPr>
                <w:rFonts w:hint="eastAsia" w:cs="宋体"/>
                <w:color w:val="000000"/>
                <w:kern w:val="0"/>
                <w:sz w:val="24"/>
              </w:rPr>
            </w:pPr>
          </w:p>
        </w:tc>
        <w:tc>
          <w:tcPr>
            <w:tcW w:w="574" w:type="dxa"/>
            <w:vAlign w:val="center"/>
          </w:tcPr>
          <w:p>
            <w:pPr>
              <w:widowControl/>
              <w:spacing w:line="280" w:lineRule="exact"/>
              <w:jc w:val="center"/>
              <w:rPr>
                <w:rFonts w:hint="eastAsia" w:cs="宋体"/>
                <w:color w:val="000000"/>
                <w:kern w:val="0"/>
                <w:sz w:val="24"/>
              </w:rPr>
            </w:pPr>
          </w:p>
        </w:tc>
        <w:tc>
          <w:tcPr>
            <w:tcW w:w="504" w:type="dxa"/>
            <w:vAlign w:val="center"/>
          </w:tcPr>
          <w:p>
            <w:pPr>
              <w:widowControl/>
              <w:spacing w:line="280" w:lineRule="exact"/>
              <w:jc w:val="center"/>
              <w:rPr>
                <w:rFonts w:hint="eastAsia" w:cs="宋体"/>
                <w:color w:val="000000"/>
                <w:kern w:val="0"/>
                <w:sz w:val="24"/>
              </w:rPr>
            </w:pPr>
            <w:r>
              <w:rPr>
                <w:rFonts w:hint="eastAsia" w:cs="宋体"/>
                <w:color w:val="000000"/>
                <w:kern w:val="0"/>
                <w:sz w:val="24"/>
              </w:rPr>
              <w:t>√</w:t>
            </w:r>
          </w:p>
        </w:tc>
        <w:tc>
          <w:tcPr>
            <w:tcW w:w="2212" w:type="dxa"/>
            <w:vAlign w:val="center"/>
          </w:tcPr>
          <w:p>
            <w:pPr>
              <w:widowControl/>
              <w:spacing w:line="280" w:lineRule="exact"/>
              <w:rPr>
                <w:rFonts w:hint="eastAsia" w:cs="宋体"/>
                <w:color w:val="000000"/>
                <w:kern w:val="0"/>
                <w:sz w:val="24"/>
              </w:rPr>
            </w:pPr>
            <w:r>
              <w:rPr>
                <w:rFonts w:hint="eastAsia" w:cs="宋体"/>
                <w:color w:val="000000"/>
                <w:kern w:val="0"/>
                <w:sz w:val="24"/>
              </w:rPr>
              <w:t>1. 实现申请、审批网上办理。2.不再要求申请人同时提供申请材料的纸质文件和电子文档。</w:t>
            </w:r>
          </w:p>
        </w:tc>
        <w:tc>
          <w:tcPr>
            <w:tcW w:w="3426" w:type="dxa"/>
            <w:vAlign w:val="center"/>
          </w:tcPr>
          <w:p>
            <w:pPr>
              <w:widowControl/>
              <w:spacing w:line="280" w:lineRule="exact"/>
              <w:rPr>
                <w:rFonts w:hint="eastAsia" w:cs="宋体"/>
                <w:color w:val="000000"/>
                <w:kern w:val="0"/>
                <w:sz w:val="24"/>
              </w:rPr>
            </w:pPr>
            <w:r>
              <w:rPr>
                <w:rFonts w:hint="eastAsia" w:cs="宋体"/>
                <w:color w:val="000000"/>
                <w:kern w:val="0"/>
                <w:sz w:val="24"/>
              </w:rPr>
              <w:t>1.开展“双随机、一公开”监管，发现违法违规行为要依法查处并公开结果。2.加强行业监测，畅通投诉举报渠道，将风险隐患、投诉举报较多的企业列入重点监管对象。3.加强信用监管，依法向社会公布农药经营企业信用状况，依法依规对失信主体开展失信惩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90" w:hRule="atLeast"/>
          <w:jc w:val="center"/>
        </w:trPr>
        <w:tc>
          <w:tcPr>
            <w:tcW w:w="416" w:type="dxa"/>
            <w:vAlign w:val="center"/>
          </w:tcPr>
          <w:p>
            <w:pPr>
              <w:widowControl/>
              <w:spacing w:line="260"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41</w:t>
            </w:r>
          </w:p>
        </w:tc>
        <w:tc>
          <w:tcPr>
            <w:tcW w:w="552"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262</w:t>
            </w:r>
          </w:p>
        </w:tc>
        <w:tc>
          <w:tcPr>
            <w:tcW w:w="679" w:type="dxa"/>
            <w:vAlign w:val="center"/>
          </w:tcPr>
          <w:p>
            <w:pPr>
              <w:widowControl/>
              <w:spacing w:line="260" w:lineRule="exact"/>
              <w:jc w:val="center"/>
              <w:rPr>
                <w:rFonts w:hint="eastAsia" w:cs="宋体"/>
                <w:color w:val="000000"/>
                <w:kern w:val="0"/>
                <w:sz w:val="24"/>
              </w:rPr>
            </w:pPr>
            <w:r>
              <w:rPr>
                <w:rFonts w:hint="eastAsia" w:cs="宋体"/>
                <w:color w:val="000000"/>
                <w:kern w:val="0"/>
                <w:sz w:val="24"/>
                <w:lang w:val="en-US" w:eastAsia="zh-CN"/>
              </w:rPr>
              <w:t>县</w:t>
            </w:r>
            <w:r>
              <w:rPr>
                <w:rFonts w:hint="eastAsia" w:cs="宋体"/>
                <w:color w:val="000000"/>
                <w:kern w:val="0"/>
                <w:sz w:val="24"/>
              </w:rPr>
              <w:t>农业农村局</w:t>
            </w:r>
          </w:p>
        </w:tc>
        <w:tc>
          <w:tcPr>
            <w:tcW w:w="1039"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动物防疫条件合格证核发</w:t>
            </w:r>
          </w:p>
        </w:tc>
        <w:tc>
          <w:tcPr>
            <w:tcW w:w="898"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动物防疫条件合格证</w:t>
            </w:r>
          </w:p>
        </w:tc>
        <w:tc>
          <w:tcPr>
            <w:tcW w:w="1654" w:type="dxa"/>
            <w:vAlign w:val="center"/>
          </w:tcPr>
          <w:p>
            <w:pPr>
              <w:widowControl/>
              <w:spacing w:line="260" w:lineRule="exact"/>
              <w:jc w:val="center"/>
              <w:rPr>
                <w:rFonts w:hint="eastAsia" w:cs="宋体"/>
                <w:color w:val="000000"/>
                <w:spacing w:val="-8"/>
                <w:kern w:val="0"/>
                <w:sz w:val="24"/>
              </w:rPr>
            </w:pPr>
            <w:r>
              <w:rPr>
                <w:rFonts w:hint="eastAsia" w:cs="宋体"/>
                <w:color w:val="000000"/>
                <w:spacing w:val="-8"/>
                <w:kern w:val="0"/>
                <w:sz w:val="24"/>
              </w:rPr>
              <w:t>《中华人民共和国动物防疫法》</w:t>
            </w:r>
          </w:p>
        </w:tc>
        <w:tc>
          <w:tcPr>
            <w:tcW w:w="1126" w:type="dxa"/>
            <w:vAlign w:val="center"/>
          </w:tcPr>
          <w:p>
            <w:pPr>
              <w:widowControl/>
              <w:spacing w:line="260" w:lineRule="exact"/>
              <w:jc w:val="center"/>
              <w:rPr>
                <w:rFonts w:hint="eastAsia" w:eastAsia="仿宋_GB2312" w:cs="宋体"/>
                <w:color w:val="000000"/>
                <w:kern w:val="0"/>
                <w:sz w:val="24"/>
                <w:lang w:eastAsia="zh-CN"/>
              </w:rPr>
            </w:pPr>
            <w:r>
              <w:rPr>
                <w:rFonts w:hint="eastAsia" w:cs="宋体"/>
                <w:color w:val="000000"/>
                <w:kern w:val="0"/>
                <w:sz w:val="24"/>
              </w:rPr>
              <w:t>县行政审批</w:t>
            </w:r>
            <w:r>
              <w:rPr>
                <w:rFonts w:hint="eastAsia" w:cs="宋体"/>
                <w:color w:val="000000"/>
                <w:kern w:val="0"/>
                <w:sz w:val="24"/>
                <w:lang w:val="en-US" w:eastAsia="zh-CN"/>
              </w:rPr>
              <w:t>局</w:t>
            </w:r>
          </w:p>
        </w:tc>
        <w:tc>
          <w:tcPr>
            <w:tcW w:w="532" w:type="dxa"/>
            <w:vAlign w:val="center"/>
          </w:tcPr>
          <w:p>
            <w:pPr>
              <w:widowControl/>
              <w:spacing w:line="260" w:lineRule="exact"/>
              <w:jc w:val="center"/>
              <w:rPr>
                <w:rFonts w:hint="eastAsia" w:cs="宋体"/>
                <w:color w:val="000000"/>
                <w:kern w:val="0"/>
                <w:sz w:val="24"/>
              </w:rPr>
            </w:pPr>
          </w:p>
        </w:tc>
        <w:tc>
          <w:tcPr>
            <w:tcW w:w="546" w:type="dxa"/>
            <w:vAlign w:val="center"/>
          </w:tcPr>
          <w:p>
            <w:pPr>
              <w:widowControl/>
              <w:spacing w:line="260" w:lineRule="exact"/>
              <w:jc w:val="center"/>
              <w:rPr>
                <w:rFonts w:hint="eastAsia" w:cs="宋体"/>
                <w:color w:val="000000"/>
                <w:kern w:val="0"/>
                <w:sz w:val="24"/>
              </w:rPr>
            </w:pPr>
          </w:p>
        </w:tc>
        <w:tc>
          <w:tcPr>
            <w:tcW w:w="574" w:type="dxa"/>
            <w:vAlign w:val="center"/>
          </w:tcPr>
          <w:p>
            <w:pPr>
              <w:widowControl/>
              <w:spacing w:line="260" w:lineRule="exact"/>
              <w:jc w:val="center"/>
              <w:rPr>
                <w:rFonts w:hint="eastAsia" w:cs="宋体"/>
                <w:color w:val="000000"/>
                <w:kern w:val="0"/>
                <w:sz w:val="24"/>
              </w:rPr>
            </w:pPr>
          </w:p>
        </w:tc>
        <w:tc>
          <w:tcPr>
            <w:tcW w:w="504"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w:t>
            </w:r>
          </w:p>
        </w:tc>
        <w:tc>
          <w:tcPr>
            <w:tcW w:w="2212" w:type="dxa"/>
            <w:vAlign w:val="center"/>
          </w:tcPr>
          <w:p>
            <w:pPr>
              <w:widowControl/>
              <w:spacing w:line="260" w:lineRule="exact"/>
              <w:rPr>
                <w:rFonts w:hint="eastAsia" w:cs="宋体"/>
                <w:color w:val="000000"/>
                <w:kern w:val="0"/>
                <w:sz w:val="24"/>
              </w:rPr>
            </w:pPr>
            <w:r>
              <w:rPr>
                <w:rFonts w:hint="eastAsia" w:cs="宋体"/>
                <w:color w:val="000000"/>
                <w:kern w:val="0"/>
                <w:sz w:val="24"/>
              </w:rPr>
              <w:t>1.实现申请、审批网上办理。2.将审批时限由20个工作日压减至15个工作日。</w:t>
            </w:r>
          </w:p>
        </w:tc>
        <w:tc>
          <w:tcPr>
            <w:tcW w:w="3426" w:type="dxa"/>
            <w:vAlign w:val="center"/>
          </w:tcPr>
          <w:p>
            <w:pPr>
              <w:widowControl/>
              <w:spacing w:line="260" w:lineRule="exact"/>
              <w:rPr>
                <w:rFonts w:hint="eastAsia" w:cs="宋体"/>
                <w:color w:val="000000"/>
                <w:spacing w:val="-10"/>
                <w:kern w:val="0"/>
                <w:sz w:val="24"/>
              </w:rPr>
            </w:pPr>
            <w:r>
              <w:rPr>
                <w:rFonts w:hint="eastAsia" w:cs="宋体"/>
                <w:color w:val="000000"/>
                <w:spacing w:val="-10"/>
                <w:kern w:val="0"/>
                <w:sz w:val="24"/>
              </w:rPr>
              <w:t>1.开展“双随机、一公开”监管，发现违法违规行为要依法查处并公开结果。2.针对行业突出问题和重大风险点，开展安全风险预警监测，及时发现隐患并处置。3.强化社会监督，依法及时处理投诉举报。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1330" w:hRule="atLeast"/>
          <w:jc w:val="center"/>
        </w:trPr>
        <w:tc>
          <w:tcPr>
            <w:tcW w:w="416" w:type="dxa"/>
            <w:vAlign w:val="center"/>
          </w:tcPr>
          <w:p>
            <w:pPr>
              <w:widowControl/>
              <w:spacing w:line="252"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42</w:t>
            </w:r>
          </w:p>
        </w:tc>
        <w:tc>
          <w:tcPr>
            <w:tcW w:w="552" w:type="dxa"/>
            <w:vAlign w:val="center"/>
          </w:tcPr>
          <w:p>
            <w:pPr>
              <w:widowControl/>
              <w:spacing w:line="252" w:lineRule="exact"/>
              <w:jc w:val="center"/>
              <w:rPr>
                <w:rFonts w:hint="eastAsia" w:cs="宋体"/>
                <w:color w:val="000000"/>
                <w:kern w:val="0"/>
                <w:sz w:val="24"/>
              </w:rPr>
            </w:pPr>
            <w:r>
              <w:rPr>
                <w:rFonts w:hint="eastAsia" w:cs="宋体"/>
                <w:color w:val="000000"/>
                <w:kern w:val="0"/>
                <w:sz w:val="24"/>
              </w:rPr>
              <w:t>271</w:t>
            </w:r>
          </w:p>
        </w:tc>
        <w:tc>
          <w:tcPr>
            <w:tcW w:w="67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cs="宋体"/>
                <w:color w:val="000000"/>
                <w:kern w:val="0"/>
                <w:sz w:val="24"/>
              </w:rPr>
            </w:pPr>
            <w:r>
              <w:rPr>
                <w:rFonts w:hint="eastAsia" w:cs="宋体"/>
                <w:color w:val="000000"/>
                <w:kern w:val="0"/>
                <w:sz w:val="24"/>
                <w:lang w:val="en-US" w:eastAsia="zh-CN"/>
              </w:rPr>
              <w:t>县</w:t>
            </w:r>
            <w:r>
              <w:rPr>
                <w:rFonts w:hint="eastAsia" w:cs="宋体"/>
                <w:color w:val="000000"/>
                <w:kern w:val="0"/>
                <w:sz w:val="24"/>
              </w:rPr>
              <w:t>农业农村局</w:t>
            </w:r>
          </w:p>
        </w:tc>
        <w:tc>
          <w:tcPr>
            <w:tcW w:w="103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cs="宋体"/>
                <w:color w:val="000000"/>
                <w:kern w:val="0"/>
                <w:sz w:val="24"/>
              </w:rPr>
            </w:pPr>
            <w:r>
              <w:rPr>
                <w:rFonts w:hint="eastAsia" w:cs="宋体"/>
                <w:color w:val="000000"/>
                <w:kern w:val="0"/>
                <w:sz w:val="24"/>
              </w:rPr>
              <w:t>渔业捕捞许可证审批</w:t>
            </w:r>
          </w:p>
        </w:tc>
        <w:tc>
          <w:tcPr>
            <w:tcW w:w="89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cs="宋体"/>
                <w:color w:val="000000"/>
                <w:kern w:val="0"/>
                <w:sz w:val="24"/>
              </w:rPr>
            </w:pPr>
            <w:r>
              <w:rPr>
                <w:rFonts w:hint="eastAsia" w:cs="宋体"/>
                <w:color w:val="000000"/>
                <w:kern w:val="0"/>
                <w:sz w:val="24"/>
              </w:rPr>
              <w:t>渔业捕捞许可证</w:t>
            </w:r>
          </w:p>
        </w:tc>
        <w:tc>
          <w:tcPr>
            <w:tcW w:w="1654"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cs="宋体"/>
                <w:color w:val="000000"/>
                <w:kern w:val="0"/>
                <w:sz w:val="24"/>
              </w:rPr>
            </w:pPr>
            <w:r>
              <w:rPr>
                <w:rFonts w:hint="eastAsia" w:cs="宋体"/>
                <w:color w:val="000000"/>
                <w:kern w:val="0"/>
                <w:sz w:val="24"/>
              </w:rPr>
              <w:t>《中华人民共和国渔业法》</w:t>
            </w:r>
          </w:p>
        </w:tc>
        <w:tc>
          <w:tcPr>
            <w:tcW w:w="1126"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eastAsia="仿宋_GB2312" w:cs="宋体"/>
                <w:color w:val="000000"/>
                <w:kern w:val="0"/>
                <w:sz w:val="24"/>
                <w:lang w:eastAsia="zh-CN"/>
              </w:rPr>
            </w:pPr>
            <w:r>
              <w:rPr>
                <w:rFonts w:hint="eastAsia" w:cs="宋体"/>
                <w:color w:val="000000"/>
                <w:kern w:val="0"/>
                <w:sz w:val="24"/>
              </w:rPr>
              <w:t>县行政审批</w:t>
            </w:r>
            <w:r>
              <w:rPr>
                <w:rFonts w:hint="eastAsia" w:cs="宋体"/>
                <w:color w:val="000000"/>
                <w:kern w:val="0"/>
                <w:sz w:val="24"/>
                <w:lang w:val="en-US" w:eastAsia="zh-CN"/>
              </w:rPr>
              <w:t>局</w:t>
            </w:r>
          </w:p>
        </w:tc>
        <w:tc>
          <w:tcPr>
            <w:tcW w:w="532" w:type="dxa"/>
            <w:vAlign w:val="center"/>
          </w:tcPr>
          <w:p>
            <w:pPr>
              <w:widowControl/>
              <w:spacing w:line="252" w:lineRule="exact"/>
              <w:jc w:val="center"/>
              <w:rPr>
                <w:rFonts w:hint="eastAsia" w:cs="宋体"/>
                <w:color w:val="000000"/>
                <w:kern w:val="0"/>
                <w:sz w:val="24"/>
              </w:rPr>
            </w:pPr>
          </w:p>
        </w:tc>
        <w:tc>
          <w:tcPr>
            <w:tcW w:w="546" w:type="dxa"/>
            <w:vAlign w:val="center"/>
          </w:tcPr>
          <w:p>
            <w:pPr>
              <w:widowControl/>
              <w:spacing w:line="252" w:lineRule="exact"/>
              <w:jc w:val="center"/>
              <w:rPr>
                <w:rFonts w:hint="eastAsia" w:cs="宋体"/>
                <w:color w:val="000000"/>
                <w:kern w:val="0"/>
                <w:sz w:val="24"/>
              </w:rPr>
            </w:pPr>
          </w:p>
        </w:tc>
        <w:tc>
          <w:tcPr>
            <w:tcW w:w="574" w:type="dxa"/>
            <w:vAlign w:val="center"/>
          </w:tcPr>
          <w:p>
            <w:pPr>
              <w:widowControl/>
              <w:spacing w:line="252" w:lineRule="exact"/>
              <w:jc w:val="center"/>
              <w:rPr>
                <w:rFonts w:hint="eastAsia" w:cs="宋体"/>
                <w:color w:val="000000"/>
                <w:kern w:val="0"/>
                <w:sz w:val="24"/>
              </w:rPr>
            </w:pPr>
          </w:p>
        </w:tc>
        <w:tc>
          <w:tcPr>
            <w:tcW w:w="504" w:type="dxa"/>
            <w:vAlign w:val="center"/>
          </w:tcPr>
          <w:p>
            <w:pPr>
              <w:widowControl/>
              <w:spacing w:line="252" w:lineRule="exact"/>
              <w:jc w:val="center"/>
              <w:rPr>
                <w:rFonts w:hint="eastAsia" w:cs="宋体"/>
                <w:color w:val="000000"/>
                <w:kern w:val="0"/>
                <w:sz w:val="24"/>
              </w:rPr>
            </w:pPr>
            <w:r>
              <w:rPr>
                <w:rFonts w:hint="eastAsia" w:cs="宋体"/>
                <w:color w:val="000000"/>
                <w:kern w:val="0"/>
                <w:sz w:val="24"/>
              </w:rPr>
              <w:t>√</w:t>
            </w:r>
          </w:p>
        </w:tc>
        <w:tc>
          <w:tcPr>
            <w:tcW w:w="2212" w:type="dxa"/>
            <w:vAlign w:val="center"/>
          </w:tcPr>
          <w:p>
            <w:pPr>
              <w:widowControl/>
              <w:spacing w:line="252" w:lineRule="exact"/>
              <w:rPr>
                <w:rFonts w:hint="eastAsia" w:cs="宋体"/>
                <w:color w:val="000000"/>
                <w:kern w:val="0"/>
                <w:sz w:val="24"/>
              </w:rPr>
            </w:pPr>
            <w:r>
              <w:rPr>
                <w:rFonts w:hint="eastAsia" w:cs="宋体"/>
                <w:color w:val="000000"/>
                <w:kern w:val="0"/>
                <w:sz w:val="24"/>
              </w:rPr>
              <w:t>1.实现全国一网通办。2.对能够通过有关信息系统或者部门间信息共亨核查的证明材料，不再要求申请人提供。</w:t>
            </w:r>
          </w:p>
        </w:tc>
        <w:tc>
          <w:tcPr>
            <w:tcW w:w="3426" w:type="dxa"/>
            <w:vAlign w:val="center"/>
          </w:tcPr>
          <w:p>
            <w:pPr>
              <w:widowControl/>
              <w:spacing w:line="252" w:lineRule="exact"/>
              <w:rPr>
                <w:rFonts w:hint="eastAsia" w:cs="宋体"/>
                <w:color w:val="000000"/>
                <w:kern w:val="0"/>
                <w:sz w:val="24"/>
              </w:rPr>
            </w:pPr>
            <w:r>
              <w:rPr>
                <w:rFonts w:hint="eastAsia" w:cs="宋体"/>
                <w:color w:val="000000"/>
                <w:kern w:val="0"/>
                <w:sz w:val="24"/>
              </w:rPr>
              <w:t>1.开展“双随机、一公开”监管，发现违法违规行为要依法查处并及时公布查处结果。2.强化社会监督，依法及时处理投诉举报，调查处理结果向社会公开。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1670" w:hRule="atLeast"/>
          <w:jc w:val="center"/>
        </w:trPr>
        <w:tc>
          <w:tcPr>
            <w:tcW w:w="416" w:type="dxa"/>
            <w:vAlign w:val="center"/>
          </w:tcPr>
          <w:p>
            <w:pPr>
              <w:widowControl/>
              <w:spacing w:line="252"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43</w:t>
            </w:r>
          </w:p>
        </w:tc>
        <w:tc>
          <w:tcPr>
            <w:tcW w:w="552" w:type="dxa"/>
            <w:vAlign w:val="center"/>
          </w:tcPr>
          <w:p>
            <w:pPr>
              <w:widowControl/>
              <w:spacing w:line="252" w:lineRule="exact"/>
              <w:jc w:val="center"/>
              <w:rPr>
                <w:rFonts w:hint="eastAsia" w:cs="宋体"/>
                <w:color w:val="000000"/>
                <w:kern w:val="0"/>
                <w:sz w:val="24"/>
              </w:rPr>
            </w:pPr>
            <w:r>
              <w:rPr>
                <w:rFonts w:hint="eastAsia" w:cs="宋体"/>
                <w:color w:val="000000"/>
                <w:kern w:val="0"/>
                <w:sz w:val="24"/>
              </w:rPr>
              <w:t>274</w:t>
            </w:r>
          </w:p>
        </w:tc>
        <w:tc>
          <w:tcPr>
            <w:tcW w:w="67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cs="宋体"/>
                <w:color w:val="000000"/>
                <w:kern w:val="0"/>
                <w:sz w:val="24"/>
              </w:rPr>
            </w:pPr>
            <w:r>
              <w:rPr>
                <w:rFonts w:hint="eastAsia" w:cs="宋体"/>
                <w:color w:val="000000"/>
                <w:kern w:val="0"/>
                <w:sz w:val="24"/>
                <w:lang w:val="en-US" w:eastAsia="zh-CN"/>
              </w:rPr>
              <w:t>县</w:t>
            </w:r>
            <w:r>
              <w:rPr>
                <w:rFonts w:hint="eastAsia" w:cs="宋体"/>
                <w:color w:val="000000"/>
                <w:kern w:val="0"/>
                <w:sz w:val="24"/>
              </w:rPr>
              <w:t>农业农村局</w:t>
            </w:r>
          </w:p>
        </w:tc>
        <w:tc>
          <w:tcPr>
            <w:tcW w:w="103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cs="宋体"/>
                <w:color w:val="000000"/>
                <w:kern w:val="0"/>
                <w:sz w:val="24"/>
              </w:rPr>
            </w:pPr>
            <w:r>
              <w:rPr>
                <w:rFonts w:hint="eastAsia" w:cs="宋体"/>
                <w:color w:val="000000"/>
                <w:kern w:val="0"/>
                <w:sz w:val="24"/>
              </w:rPr>
              <w:t>水域滩涂养殖证核发</w:t>
            </w:r>
          </w:p>
        </w:tc>
        <w:tc>
          <w:tcPr>
            <w:tcW w:w="89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cs="宋体"/>
                <w:color w:val="000000"/>
                <w:kern w:val="0"/>
                <w:sz w:val="24"/>
              </w:rPr>
            </w:pPr>
            <w:r>
              <w:rPr>
                <w:rFonts w:hint="eastAsia" w:cs="宋体"/>
                <w:color w:val="000000"/>
                <w:kern w:val="0"/>
                <w:sz w:val="24"/>
              </w:rPr>
              <w:t>水域滩涂养殖证</w:t>
            </w:r>
          </w:p>
        </w:tc>
        <w:tc>
          <w:tcPr>
            <w:tcW w:w="1654" w:type="dxa"/>
            <w:vAlign w:val="center"/>
          </w:tcPr>
          <w:p>
            <w:pPr>
              <w:keepNext w:val="0"/>
              <w:keepLines w:val="0"/>
              <w:pageBreakBefore w:val="0"/>
              <w:widowControl/>
              <w:kinsoku/>
              <w:wordWrap/>
              <w:overflowPunct/>
              <w:topLinePunct w:val="0"/>
              <w:autoSpaceDE/>
              <w:autoSpaceDN/>
              <w:bidi w:val="0"/>
              <w:adjustRightInd/>
              <w:snapToGrid/>
              <w:spacing w:line="260" w:lineRule="exact"/>
              <w:ind w:right="54" w:rightChars="17"/>
              <w:jc w:val="center"/>
              <w:textAlignment w:val="auto"/>
              <w:outlineLvl w:val="9"/>
              <w:rPr>
                <w:rFonts w:hint="eastAsia" w:cs="宋体"/>
                <w:color w:val="000000"/>
                <w:kern w:val="0"/>
                <w:sz w:val="24"/>
              </w:rPr>
            </w:pPr>
            <w:r>
              <w:rPr>
                <w:rFonts w:hint="eastAsia" w:cs="宋体"/>
                <w:color w:val="000000"/>
                <w:kern w:val="0"/>
                <w:sz w:val="24"/>
              </w:rPr>
              <w:t>《中华人民共和国渔业法》</w:t>
            </w:r>
          </w:p>
        </w:tc>
        <w:tc>
          <w:tcPr>
            <w:tcW w:w="1126"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eastAsia="仿宋_GB2312" w:cs="宋体"/>
                <w:color w:val="000000"/>
                <w:kern w:val="0"/>
                <w:sz w:val="24"/>
                <w:lang w:eastAsia="zh-CN"/>
              </w:rPr>
            </w:pPr>
            <w:r>
              <w:rPr>
                <w:rFonts w:hint="eastAsia" w:cs="宋体"/>
                <w:color w:val="000000"/>
                <w:kern w:val="0"/>
                <w:sz w:val="24"/>
              </w:rPr>
              <w:t>县人民政府</w:t>
            </w:r>
            <w:r>
              <w:rPr>
                <w:rFonts w:hint="eastAsia" w:cs="宋体"/>
                <w:color w:val="000000"/>
                <w:kern w:val="0"/>
                <w:sz w:val="24"/>
                <w:lang w:eastAsia="zh-CN"/>
              </w:rPr>
              <w:t>（</w:t>
            </w:r>
            <w:r>
              <w:rPr>
                <w:rFonts w:hint="eastAsia" w:cs="宋体"/>
                <w:color w:val="000000"/>
                <w:kern w:val="0"/>
                <w:sz w:val="24"/>
                <w:lang w:val="en-US" w:eastAsia="zh-CN"/>
              </w:rPr>
              <w:t>县行政审批局代办</w:t>
            </w:r>
            <w:r>
              <w:rPr>
                <w:rFonts w:hint="eastAsia" w:cs="宋体"/>
                <w:color w:val="000000"/>
                <w:kern w:val="0"/>
                <w:sz w:val="24"/>
                <w:lang w:eastAsia="zh-CN"/>
              </w:rPr>
              <w:t>）</w:t>
            </w:r>
          </w:p>
        </w:tc>
        <w:tc>
          <w:tcPr>
            <w:tcW w:w="532" w:type="dxa"/>
            <w:vAlign w:val="center"/>
          </w:tcPr>
          <w:p>
            <w:pPr>
              <w:widowControl/>
              <w:spacing w:line="252" w:lineRule="exact"/>
              <w:jc w:val="center"/>
              <w:rPr>
                <w:rFonts w:hint="eastAsia" w:cs="宋体"/>
                <w:color w:val="000000"/>
                <w:kern w:val="0"/>
                <w:sz w:val="24"/>
              </w:rPr>
            </w:pPr>
          </w:p>
        </w:tc>
        <w:tc>
          <w:tcPr>
            <w:tcW w:w="546" w:type="dxa"/>
            <w:vAlign w:val="center"/>
          </w:tcPr>
          <w:p>
            <w:pPr>
              <w:widowControl/>
              <w:spacing w:line="252" w:lineRule="exact"/>
              <w:jc w:val="center"/>
              <w:rPr>
                <w:rFonts w:hint="eastAsia" w:cs="宋体"/>
                <w:color w:val="000000"/>
                <w:kern w:val="0"/>
                <w:sz w:val="24"/>
              </w:rPr>
            </w:pPr>
          </w:p>
        </w:tc>
        <w:tc>
          <w:tcPr>
            <w:tcW w:w="574" w:type="dxa"/>
            <w:vAlign w:val="center"/>
          </w:tcPr>
          <w:p>
            <w:pPr>
              <w:widowControl/>
              <w:spacing w:line="252" w:lineRule="exact"/>
              <w:jc w:val="center"/>
              <w:rPr>
                <w:rFonts w:hint="eastAsia" w:cs="宋体"/>
                <w:color w:val="000000"/>
                <w:kern w:val="0"/>
                <w:sz w:val="24"/>
              </w:rPr>
            </w:pPr>
          </w:p>
        </w:tc>
        <w:tc>
          <w:tcPr>
            <w:tcW w:w="504" w:type="dxa"/>
            <w:vAlign w:val="center"/>
          </w:tcPr>
          <w:p>
            <w:pPr>
              <w:widowControl/>
              <w:spacing w:line="252" w:lineRule="exact"/>
              <w:jc w:val="center"/>
              <w:rPr>
                <w:rFonts w:hint="eastAsia" w:cs="宋体"/>
                <w:color w:val="000000"/>
                <w:kern w:val="0"/>
                <w:sz w:val="24"/>
              </w:rPr>
            </w:pPr>
            <w:r>
              <w:rPr>
                <w:rFonts w:hint="eastAsia" w:cs="宋体"/>
                <w:color w:val="000000"/>
                <w:kern w:val="0"/>
                <w:sz w:val="24"/>
              </w:rPr>
              <w:t>√</w:t>
            </w:r>
          </w:p>
        </w:tc>
        <w:tc>
          <w:tcPr>
            <w:tcW w:w="2212" w:type="dxa"/>
            <w:vAlign w:val="center"/>
          </w:tcPr>
          <w:p>
            <w:pPr>
              <w:widowControl/>
              <w:spacing w:line="252" w:lineRule="exact"/>
              <w:rPr>
                <w:rFonts w:hint="eastAsia" w:cs="宋体"/>
                <w:color w:val="000000"/>
                <w:spacing w:val="-8"/>
                <w:kern w:val="0"/>
                <w:sz w:val="24"/>
              </w:rPr>
            </w:pPr>
            <w:r>
              <w:rPr>
                <w:rFonts w:hint="eastAsia" w:cs="宋体"/>
                <w:color w:val="000000"/>
                <w:spacing w:val="-8"/>
                <w:kern w:val="0"/>
                <w:sz w:val="24"/>
              </w:rPr>
              <w:t>1.实现全国一网通办，申请人“最多跑一次”。2.不再要求申请人提供营业执照、法定代表人身份证等材料，通过部门间信息共享获取相关信息。</w:t>
            </w:r>
          </w:p>
        </w:tc>
        <w:tc>
          <w:tcPr>
            <w:tcW w:w="3426" w:type="dxa"/>
            <w:vAlign w:val="center"/>
          </w:tcPr>
          <w:p>
            <w:pPr>
              <w:widowControl/>
              <w:spacing w:line="252" w:lineRule="exact"/>
              <w:rPr>
                <w:rFonts w:hint="eastAsia" w:cs="宋体"/>
                <w:color w:val="000000"/>
                <w:kern w:val="0"/>
                <w:sz w:val="24"/>
              </w:rPr>
            </w:pPr>
            <w:r>
              <w:rPr>
                <w:rFonts w:hint="eastAsia" w:cs="宋体"/>
                <w:color w:val="000000"/>
                <w:kern w:val="0"/>
                <w:sz w:val="24"/>
              </w:rPr>
              <w:t>1.开展“双随机、一公开”监管，发现违法违规行为要依法查处。2.对风险等级高、投诉举报多的企业实施重点监管。3.依法及时处理投诉举报，处理结果依法向社会公开并记入企业信用记录。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1721" w:hRule="atLeast"/>
          <w:jc w:val="center"/>
        </w:trPr>
        <w:tc>
          <w:tcPr>
            <w:tcW w:w="416" w:type="dxa"/>
            <w:vAlign w:val="center"/>
          </w:tcPr>
          <w:p>
            <w:pPr>
              <w:widowControl/>
              <w:spacing w:line="252"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44</w:t>
            </w:r>
          </w:p>
        </w:tc>
        <w:tc>
          <w:tcPr>
            <w:tcW w:w="552" w:type="dxa"/>
            <w:vAlign w:val="center"/>
          </w:tcPr>
          <w:p>
            <w:pPr>
              <w:widowControl/>
              <w:spacing w:line="252" w:lineRule="exact"/>
              <w:jc w:val="center"/>
              <w:rPr>
                <w:rFonts w:hint="eastAsia" w:cs="宋体"/>
                <w:color w:val="000000"/>
                <w:kern w:val="0"/>
                <w:sz w:val="24"/>
              </w:rPr>
            </w:pPr>
            <w:r>
              <w:rPr>
                <w:rFonts w:hint="eastAsia" w:cs="宋体"/>
                <w:color w:val="000000"/>
                <w:kern w:val="0"/>
                <w:sz w:val="24"/>
              </w:rPr>
              <w:t>275</w:t>
            </w:r>
          </w:p>
        </w:tc>
        <w:tc>
          <w:tcPr>
            <w:tcW w:w="67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cs="宋体"/>
                <w:color w:val="000000"/>
                <w:kern w:val="0"/>
                <w:sz w:val="24"/>
              </w:rPr>
            </w:pPr>
            <w:r>
              <w:rPr>
                <w:rFonts w:hint="eastAsia" w:cs="宋体"/>
                <w:color w:val="000000"/>
                <w:kern w:val="0"/>
                <w:sz w:val="24"/>
                <w:lang w:val="en-US" w:eastAsia="zh-CN"/>
              </w:rPr>
              <w:t>县</w:t>
            </w:r>
            <w:r>
              <w:rPr>
                <w:rFonts w:hint="eastAsia" w:cs="宋体"/>
                <w:color w:val="000000"/>
                <w:kern w:val="0"/>
                <w:sz w:val="24"/>
              </w:rPr>
              <w:t>农业农村局</w:t>
            </w:r>
          </w:p>
        </w:tc>
        <w:tc>
          <w:tcPr>
            <w:tcW w:w="103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cs="宋体"/>
                <w:color w:val="000000"/>
                <w:kern w:val="0"/>
                <w:sz w:val="24"/>
              </w:rPr>
            </w:pPr>
            <w:r>
              <w:rPr>
                <w:rFonts w:hint="eastAsia" w:cs="宋体"/>
                <w:color w:val="000000"/>
                <w:kern w:val="0"/>
                <w:sz w:val="24"/>
              </w:rPr>
              <w:t>水产苗种场（不含原种场）的水产苗种生产许可证核发</w:t>
            </w:r>
          </w:p>
        </w:tc>
        <w:tc>
          <w:tcPr>
            <w:tcW w:w="89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cs="宋体"/>
                <w:color w:val="000000"/>
                <w:kern w:val="0"/>
                <w:sz w:val="24"/>
              </w:rPr>
            </w:pPr>
            <w:r>
              <w:rPr>
                <w:rFonts w:hint="eastAsia" w:cs="宋体"/>
                <w:color w:val="000000"/>
                <w:kern w:val="0"/>
                <w:sz w:val="24"/>
              </w:rPr>
              <w:t>水产苗种生产许可证</w:t>
            </w:r>
          </w:p>
        </w:tc>
        <w:tc>
          <w:tcPr>
            <w:tcW w:w="1654"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cs="宋体"/>
                <w:color w:val="000000"/>
                <w:kern w:val="0"/>
                <w:sz w:val="24"/>
              </w:rPr>
            </w:pPr>
            <w:r>
              <w:rPr>
                <w:rFonts w:hint="eastAsia" w:cs="宋体"/>
                <w:color w:val="000000"/>
                <w:kern w:val="0"/>
                <w:sz w:val="24"/>
              </w:rPr>
              <w:t>《中华人民共和国渔业法》</w:t>
            </w:r>
          </w:p>
        </w:tc>
        <w:tc>
          <w:tcPr>
            <w:tcW w:w="1126"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eastAsia="仿宋_GB2312" w:cs="宋体"/>
                <w:color w:val="000000"/>
                <w:kern w:val="0"/>
                <w:sz w:val="24"/>
                <w:lang w:eastAsia="zh-CN"/>
              </w:rPr>
            </w:pPr>
            <w:r>
              <w:rPr>
                <w:rFonts w:hint="eastAsia" w:cs="宋体"/>
                <w:color w:val="000000"/>
                <w:kern w:val="0"/>
                <w:sz w:val="24"/>
              </w:rPr>
              <w:t>县行政审批</w:t>
            </w:r>
            <w:r>
              <w:rPr>
                <w:rFonts w:hint="eastAsia" w:cs="宋体"/>
                <w:color w:val="000000"/>
                <w:kern w:val="0"/>
                <w:sz w:val="24"/>
                <w:lang w:val="en-US" w:eastAsia="zh-CN"/>
              </w:rPr>
              <w:t>局</w:t>
            </w:r>
          </w:p>
        </w:tc>
        <w:tc>
          <w:tcPr>
            <w:tcW w:w="532" w:type="dxa"/>
            <w:vAlign w:val="center"/>
          </w:tcPr>
          <w:p>
            <w:pPr>
              <w:widowControl/>
              <w:spacing w:line="252" w:lineRule="exact"/>
              <w:jc w:val="center"/>
              <w:rPr>
                <w:rFonts w:hint="eastAsia" w:cs="宋体"/>
                <w:color w:val="000000"/>
                <w:kern w:val="0"/>
                <w:sz w:val="24"/>
              </w:rPr>
            </w:pPr>
          </w:p>
        </w:tc>
        <w:tc>
          <w:tcPr>
            <w:tcW w:w="546" w:type="dxa"/>
            <w:vAlign w:val="center"/>
          </w:tcPr>
          <w:p>
            <w:pPr>
              <w:widowControl/>
              <w:spacing w:line="252" w:lineRule="exact"/>
              <w:jc w:val="center"/>
              <w:rPr>
                <w:rFonts w:hint="eastAsia" w:cs="宋体"/>
                <w:color w:val="000000"/>
                <w:kern w:val="0"/>
                <w:sz w:val="24"/>
              </w:rPr>
            </w:pPr>
          </w:p>
        </w:tc>
        <w:tc>
          <w:tcPr>
            <w:tcW w:w="574" w:type="dxa"/>
            <w:vAlign w:val="center"/>
          </w:tcPr>
          <w:p>
            <w:pPr>
              <w:widowControl/>
              <w:spacing w:line="252" w:lineRule="exact"/>
              <w:jc w:val="center"/>
              <w:rPr>
                <w:rFonts w:hint="eastAsia" w:cs="宋体"/>
                <w:color w:val="000000"/>
                <w:kern w:val="0"/>
                <w:sz w:val="24"/>
              </w:rPr>
            </w:pPr>
          </w:p>
        </w:tc>
        <w:tc>
          <w:tcPr>
            <w:tcW w:w="504" w:type="dxa"/>
            <w:vAlign w:val="center"/>
          </w:tcPr>
          <w:p>
            <w:pPr>
              <w:widowControl/>
              <w:spacing w:line="252" w:lineRule="exact"/>
              <w:jc w:val="center"/>
              <w:rPr>
                <w:rFonts w:hint="eastAsia" w:cs="宋体"/>
                <w:color w:val="000000"/>
                <w:kern w:val="0"/>
                <w:sz w:val="24"/>
              </w:rPr>
            </w:pPr>
            <w:r>
              <w:rPr>
                <w:rFonts w:hint="eastAsia" w:cs="宋体"/>
                <w:color w:val="000000"/>
                <w:kern w:val="0"/>
                <w:sz w:val="24"/>
              </w:rPr>
              <w:t>√</w:t>
            </w:r>
          </w:p>
        </w:tc>
        <w:tc>
          <w:tcPr>
            <w:tcW w:w="2212" w:type="dxa"/>
            <w:vAlign w:val="center"/>
          </w:tcPr>
          <w:p>
            <w:pPr>
              <w:widowControl/>
              <w:spacing w:line="252" w:lineRule="exact"/>
              <w:rPr>
                <w:rFonts w:hint="eastAsia" w:cs="宋体"/>
                <w:color w:val="000000"/>
                <w:spacing w:val="-8"/>
                <w:kern w:val="0"/>
                <w:sz w:val="24"/>
              </w:rPr>
            </w:pPr>
            <w:r>
              <w:rPr>
                <w:rFonts w:hint="eastAsia" w:cs="宋体"/>
                <w:color w:val="000000"/>
                <w:spacing w:val="-8"/>
                <w:kern w:val="0"/>
                <w:sz w:val="24"/>
              </w:rPr>
              <w:t>1.实现全国一网通办，申请人“最多跑一次”。2.不再要求申请人提供营业执照、法定代表人身份证等材料，通过部门间信息共享获取相关信息。</w:t>
            </w:r>
          </w:p>
        </w:tc>
        <w:tc>
          <w:tcPr>
            <w:tcW w:w="3426" w:type="dxa"/>
            <w:vAlign w:val="center"/>
          </w:tcPr>
          <w:p>
            <w:pPr>
              <w:widowControl/>
              <w:spacing w:line="252" w:lineRule="exact"/>
              <w:rPr>
                <w:rFonts w:hint="eastAsia" w:cs="宋体"/>
                <w:color w:val="000000"/>
                <w:kern w:val="0"/>
                <w:sz w:val="24"/>
              </w:rPr>
            </w:pPr>
            <w:r>
              <w:rPr>
                <w:rFonts w:hint="eastAsia" w:cs="宋体"/>
                <w:color w:val="000000"/>
                <w:kern w:val="0"/>
                <w:sz w:val="24"/>
              </w:rPr>
              <w:t>1.开展“双随机、一公开”监管，发现违法违规行为要依法查处。2.对风险等级高、投诉举报多的企业实施重点监管。3.依法及时处理投诉举报，处理结果依法向社会公开并记入企业信用记录。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1901" w:hRule="atLeast"/>
          <w:jc w:val="center"/>
        </w:trPr>
        <w:tc>
          <w:tcPr>
            <w:tcW w:w="416" w:type="dxa"/>
            <w:vAlign w:val="center"/>
          </w:tcPr>
          <w:p>
            <w:pPr>
              <w:widowControl/>
              <w:spacing w:line="246"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45</w:t>
            </w:r>
          </w:p>
        </w:tc>
        <w:tc>
          <w:tcPr>
            <w:tcW w:w="552" w:type="dxa"/>
            <w:vAlign w:val="center"/>
          </w:tcPr>
          <w:p>
            <w:pPr>
              <w:widowControl/>
              <w:spacing w:line="246" w:lineRule="exact"/>
              <w:jc w:val="center"/>
              <w:rPr>
                <w:rFonts w:hint="eastAsia" w:cs="宋体"/>
                <w:color w:val="000000"/>
                <w:kern w:val="0"/>
                <w:sz w:val="24"/>
              </w:rPr>
            </w:pPr>
            <w:r>
              <w:rPr>
                <w:rFonts w:hint="eastAsia" w:cs="宋体"/>
                <w:color w:val="000000"/>
                <w:kern w:val="0"/>
                <w:sz w:val="24"/>
              </w:rPr>
              <w:t>284</w:t>
            </w:r>
          </w:p>
        </w:tc>
        <w:tc>
          <w:tcPr>
            <w:tcW w:w="679" w:type="dxa"/>
            <w:vAlign w:val="center"/>
          </w:tcPr>
          <w:p>
            <w:pPr>
              <w:widowControl/>
              <w:spacing w:line="246" w:lineRule="exact"/>
              <w:jc w:val="center"/>
              <w:rPr>
                <w:rFonts w:hint="eastAsia" w:cs="宋体"/>
                <w:color w:val="000000"/>
                <w:kern w:val="0"/>
                <w:sz w:val="24"/>
              </w:rPr>
            </w:pPr>
            <w:r>
              <w:rPr>
                <w:rFonts w:hint="eastAsia" w:cs="宋体"/>
                <w:color w:val="000000"/>
                <w:kern w:val="0"/>
                <w:sz w:val="24"/>
                <w:lang w:val="en-US" w:eastAsia="zh-CN"/>
              </w:rPr>
              <w:t>县</w:t>
            </w:r>
            <w:r>
              <w:rPr>
                <w:rFonts w:hint="eastAsia" w:cs="宋体"/>
                <w:color w:val="000000"/>
                <w:kern w:val="0"/>
                <w:sz w:val="24"/>
              </w:rPr>
              <w:t>文旅局</w:t>
            </w:r>
          </w:p>
        </w:tc>
        <w:tc>
          <w:tcPr>
            <w:tcW w:w="1039" w:type="dxa"/>
            <w:vAlign w:val="center"/>
          </w:tcPr>
          <w:p>
            <w:pPr>
              <w:widowControl/>
              <w:spacing w:line="246" w:lineRule="exact"/>
              <w:jc w:val="center"/>
              <w:rPr>
                <w:rFonts w:hint="eastAsia" w:cs="宋体"/>
                <w:color w:val="000000"/>
                <w:kern w:val="0"/>
                <w:sz w:val="24"/>
              </w:rPr>
            </w:pPr>
            <w:r>
              <w:rPr>
                <w:rFonts w:hint="eastAsia" w:cs="宋体"/>
                <w:color w:val="000000"/>
                <w:kern w:val="0"/>
                <w:sz w:val="24"/>
              </w:rPr>
              <w:t>互联网上网服务营业场所经营单位设立审批</w:t>
            </w:r>
          </w:p>
        </w:tc>
        <w:tc>
          <w:tcPr>
            <w:tcW w:w="898" w:type="dxa"/>
            <w:vAlign w:val="center"/>
          </w:tcPr>
          <w:p>
            <w:pPr>
              <w:widowControl/>
              <w:spacing w:line="246" w:lineRule="exact"/>
              <w:jc w:val="center"/>
              <w:rPr>
                <w:rFonts w:hint="eastAsia" w:cs="宋体"/>
                <w:color w:val="000000"/>
                <w:kern w:val="0"/>
                <w:sz w:val="24"/>
              </w:rPr>
            </w:pPr>
            <w:r>
              <w:rPr>
                <w:rFonts w:hint="eastAsia" w:cs="宋体"/>
                <w:color w:val="000000"/>
                <w:kern w:val="0"/>
                <w:sz w:val="24"/>
              </w:rPr>
              <w:t>网络文化经营许可证</w:t>
            </w:r>
          </w:p>
        </w:tc>
        <w:tc>
          <w:tcPr>
            <w:tcW w:w="1654" w:type="dxa"/>
            <w:vAlign w:val="center"/>
          </w:tcPr>
          <w:p>
            <w:pPr>
              <w:widowControl/>
              <w:spacing w:line="246" w:lineRule="exact"/>
              <w:jc w:val="center"/>
              <w:rPr>
                <w:rFonts w:hint="eastAsia" w:cs="宋体"/>
                <w:color w:val="000000"/>
                <w:kern w:val="0"/>
                <w:sz w:val="24"/>
              </w:rPr>
            </w:pPr>
            <w:r>
              <w:rPr>
                <w:rFonts w:hint="eastAsia" w:cs="宋体"/>
                <w:color w:val="000000"/>
                <w:kern w:val="0"/>
                <w:sz w:val="24"/>
              </w:rPr>
              <w:t>《互联网上网服务营业场所管理条例》</w:t>
            </w:r>
          </w:p>
        </w:tc>
        <w:tc>
          <w:tcPr>
            <w:tcW w:w="1126" w:type="dxa"/>
            <w:vAlign w:val="center"/>
          </w:tcPr>
          <w:p>
            <w:pPr>
              <w:widowControl/>
              <w:spacing w:line="246" w:lineRule="exact"/>
              <w:jc w:val="center"/>
              <w:rPr>
                <w:rFonts w:hint="eastAsia" w:eastAsia="仿宋_GB2312" w:cs="宋体"/>
                <w:color w:val="000000"/>
                <w:kern w:val="0"/>
                <w:sz w:val="24"/>
                <w:lang w:eastAsia="zh-CN"/>
              </w:rPr>
            </w:pPr>
            <w:r>
              <w:rPr>
                <w:rFonts w:hint="eastAsia" w:cs="宋体"/>
                <w:color w:val="000000"/>
                <w:kern w:val="0"/>
                <w:sz w:val="24"/>
              </w:rPr>
              <w:t>县行政审批</w:t>
            </w:r>
            <w:r>
              <w:rPr>
                <w:rFonts w:hint="eastAsia" w:cs="宋体"/>
                <w:color w:val="000000"/>
                <w:kern w:val="0"/>
                <w:sz w:val="24"/>
                <w:lang w:val="en-US" w:eastAsia="zh-CN"/>
              </w:rPr>
              <w:t>局</w:t>
            </w:r>
          </w:p>
        </w:tc>
        <w:tc>
          <w:tcPr>
            <w:tcW w:w="532" w:type="dxa"/>
            <w:vAlign w:val="center"/>
          </w:tcPr>
          <w:p>
            <w:pPr>
              <w:widowControl/>
              <w:spacing w:line="246" w:lineRule="exact"/>
              <w:jc w:val="center"/>
              <w:rPr>
                <w:rFonts w:hint="eastAsia" w:cs="宋体"/>
                <w:color w:val="000000"/>
                <w:kern w:val="0"/>
                <w:sz w:val="24"/>
              </w:rPr>
            </w:pPr>
          </w:p>
        </w:tc>
        <w:tc>
          <w:tcPr>
            <w:tcW w:w="546" w:type="dxa"/>
            <w:vAlign w:val="center"/>
          </w:tcPr>
          <w:p>
            <w:pPr>
              <w:widowControl/>
              <w:spacing w:line="246" w:lineRule="exact"/>
              <w:jc w:val="center"/>
              <w:rPr>
                <w:rFonts w:hint="eastAsia" w:cs="宋体"/>
                <w:color w:val="000000"/>
                <w:kern w:val="0"/>
                <w:sz w:val="24"/>
              </w:rPr>
            </w:pPr>
          </w:p>
        </w:tc>
        <w:tc>
          <w:tcPr>
            <w:tcW w:w="574" w:type="dxa"/>
            <w:vAlign w:val="center"/>
          </w:tcPr>
          <w:p>
            <w:pPr>
              <w:widowControl/>
              <w:spacing w:line="246" w:lineRule="exact"/>
              <w:jc w:val="center"/>
              <w:rPr>
                <w:rFonts w:hint="eastAsia" w:cs="宋体"/>
                <w:color w:val="000000"/>
                <w:kern w:val="0"/>
                <w:sz w:val="24"/>
              </w:rPr>
            </w:pPr>
          </w:p>
        </w:tc>
        <w:tc>
          <w:tcPr>
            <w:tcW w:w="504" w:type="dxa"/>
            <w:vAlign w:val="center"/>
          </w:tcPr>
          <w:p>
            <w:pPr>
              <w:widowControl/>
              <w:spacing w:line="246" w:lineRule="exact"/>
              <w:jc w:val="center"/>
              <w:rPr>
                <w:rFonts w:hint="eastAsia" w:cs="宋体"/>
                <w:color w:val="000000"/>
                <w:kern w:val="0"/>
                <w:sz w:val="24"/>
              </w:rPr>
            </w:pPr>
            <w:r>
              <w:rPr>
                <w:rFonts w:hint="eastAsia" w:cs="宋体"/>
                <w:color w:val="000000"/>
                <w:kern w:val="0"/>
                <w:sz w:val="24"/>
              </w:rPr>
              <w:t>√</w:t>
            </w:r>
          </w:p>
        </w:tc>
        <w:tc>
          <w:tcPr>
            <w:tcW w:w="2212" w:type="dxa"/>
            <w:vAlign w:val="center"/>
          </w:tcPr>
          <w:p>
            <w:pPr>
              <w:widowControl/>
              <w:spacing w:line="246" w:lineRule="exact"/>
              <w:rPr>
                <w:rFonts w:hint="eastAsia" w:cs="宋体"/>
                <w:color w:val="000000"/>
                <w:spacing w:val="-14"/>
                <w:kern w:val="0"/>
                <w:sz w:val="24"/>
              </w:rPr>
            </w:pPr>
            <w:r>
              <w:rPr>
                <w:rFonts w:hint="eastAsia" w:cs="宋体"/>
                <w:color w:val="000000"/>
                <w:spacing w:val="-14"/>
                <w:kern w:val="0"/>
                <w:sz w:val="24"/>
              </w:rPr>
              <w:t>1.取消总量限制和布局要求。2.取消对互联网上网服务营业场所的计算机数量限制。3.不再要求申请人提供资金信用证明等材料。4.将审批时限由20个工作日压减至13个工作日。</w:t>
            </w:r>
          </w:p>
        </w:tc>
        <w:tc>
          <w:tcPr>
            <w:tcW w:w="3426" w:type="dxa"/>
            <w:vAlign w:val="center"/>
          </w:tcPr>
          <w:p>
            <w:pPr>
              <w:widowControl/>
              <w:spacing w:line="246" w:lineRule="exact"/>
              <w:rPr>
                <w:rFonts w:hint="eastAsia" w:cs="宋体"/>
                <w:color w:val="000000"/>
                <w:kern w:val="0"/>
                <w:sz w:val="24"/>
              </w:rPr>
            </w:pPr>
            <w:r>
              <w:rPr>
                <w:rFonts w:hint="eastAsia" w:cs="宋体"/>
                <w:color w:val="000000"/>
                <w:kern w:val="0"/>
                <w:sz w:val="24"/>
              </w:rPr>
              <w:t>1.开展“双随机、一公开”监管，发现违法违规行为要依法查处。2.加强信用监管，依法依规对失信主体开展失信惩戒。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861" w:hRule="atLeast"/>
          <w:jc w:val="center"/>
        </w:trPr>
        <w:tc>
          <w:tcPr>
            <w:tcW w:w="416" w:type="dxa"/>
            <w:vAlign w:val="center"/>
          </w:tcPr>
          <w:p>
            <w:pPr>
              <w:widowControl/>
              <w:spacing w:line="246"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46</w:t>
            </w:r>
          </w:p>
        </w:tc>
        <w:tc>
          <w:tcPr>
            <w:tcW w:w="552" w:type="dxa"/>
            <w:vAlign w:val="center"/>
          </w:tcPr>
          <w:p>
            <w:pPr>
              <w:widowControl/>
              <w:spacing w:line="246" w:lineRule="exact"/>
              <w:jc w:val="center"/>
              <w:rPr>
                <w:rFonts w:hint="eastAsia" w:cs="宋体"/>
                <w:color w:val="000000"/>
                <w:kern w:val="0"/>
                <w:sz w:val="24"/>
              </w:rPr>
            </w:pPr>
            <w:r>
              <w:rPr>
                <w:rFonts w:hint="eastAsia" w:cs="宋体"/>
                <w:color w:val="000000"/>
                <w:kern w:val="0"/>
                <w:sz w:val="24"/>
              </w:rPr>
              <w:t>285</w:t>
            </w:r>
          </w:p>
        </w:tc>
        <w:tc>
          <w:tcPr>
            <w:tcW w:w="679" w:type="dxa"/>
            <w:vAlign w:val="center"/>
          </w:tcPr>
          <w:p>
            <w:pPr>
              <w:widowControl/>
              <w:spacing w:line="246" w:lineRule="exact"/>
              <w:jc w:val="center"/>
              <w:rPr>
                <w:rFonts w:hint="eastAsia" w:cs="宋体"/>
                <w:color w:val="000000"/>
                <w:kern w:val="0"/>
                <w:sz w:val="24"/>
              </w:rPr>
            </w:pPr>
            <w:r>
              <w:rPr>
                <w:rFonts w:hint="eastAsia" w:cs="宋体"/>
                <w:color w:val="000000"/>
                <w:kern w:val="0"/>
                <w:sz w:val="24"/>
                <w:lang w:val="en-US" w:eastAsia="zh-CN"/>
              </w:rPr>
              <w:t>县</w:t>
            </w:r>
            <w:r>
              <w:rPr>
                <w:rFonts w:hint="eastAsia" w:cs="宋体"/>
                <w:color w:val="000000"/>
                <w:kern w:val="0"/>
                <w:sz w:val="24"/>
              </w:rPr>
              <w:t>文旅局</w:t>
            </w:r>
          </w:p>
        </w:tc>
        <w:tc>
          <w:tcPr>
            <w:tcW w:w="1039" w:type="dxa"/>
            <w:vAlign w:val="center"/>
          </w:tcPr>
          <w:p>
            <w:pPr>
              <w:widowControl/>
              <w:spacing w:line="246" w:lineRule="exact"/>
              <w:jc w:val="center"/>
              <w:rPr>
                <w:rFonts w:hint="eastAsia" w:cs="宋体"/>
                <w:color w:val="000000"/>
                <w:kern w:val="0"/>
                <w:sz w:val="24"/>
              </w:rPr>
            </w:pPr>
            <w:r>
              <w:rPr>
                <w:rFonts w:hint="eastAsia" w:cs="宋体"/>
                <w:color w:val="000000"/>
                <w:kern w:val="0"/>
                <w:sz w:val="24"/>
              </w:rPr>
              <w:t>游艺娱乐场所设立审批</w:t>
            </w:r>
          </w:p>
        </w:tc>
        <w:tc>
          <w:tcPr>
            <w:tcW w:w="898" w:type="dxa"/>
            <w:vAlign w:val="center"/>
          </w:tcPr>
          <w:p>
            <w:pPr>
              <w:widowControl/>
              <w:spacing w:line="246" w:lineRule="exact"/>
              <w:jc w:val="center"/>
              <w:rPr>
                <w:rFonts w:hint="eastAsia" w:cs="宋体"/>
                <w:color w:val="000000"/>
                <w:kern w:val="0"/>
                <w:sz w:val="24"/>
              </w:rPr>
            </w:pPr>
            <w:r>
              <w:rPr>
                <w:rFonts w:hint="eastAsia" w:cs="宋体"/>
                <w:color w:val="000000"/>
                <w:kern w:val="0"/>
                <w:sz w:val="24"/>
              </w:rPr>
              <w:t>娱乐经营许可证</w:t>
            </w:r>
          </w:p>
        </w:tc>
        <w:tc>
          <w:tcPr>
            <w:tcW w:w="1654" w:type="dxa"/>
            <w:vAlign w:val="center"/>
          </w:tcPr>
          <w:p>
            <w:pPr>
              <w:widowControl/>
              <w:spacing w:line="246" w:lineRule="exact"/>
              <w:jc w:val="center"/>
              <w:rPr>
                <w:rFonts w:hint="eastAsia" w:cs="宋体"/>
                <w:color w:val="000000"/>
                <w:kern w:val="0"/>
                <w:sz w:val="24"/>
              </w:rPr>
            </w:pPr>
            <w:r>
              <w:rPr>
                <w:rFonts w:hint="eastAsia" w:cs="宋体"/>
                <w:color w:val="000000"/>
                <w:kern w:val="0"/>
                <w:sz w:val="24"/>
              </w:rPr>
              <w:t>《娱乐场所管理条例》</w:t>
            </w:r>
          </w:p>
        </w:tc>
        <w:tc>
          <w:tcPr>
            <w:tcW w:w="1126" w:type="dxa"/>
            <w:vAlign w:val="center"/>
          </w:tcPr>
          <w:p>
            <w:pPr>
              <w:widowControl/>
              <w:spacing w:line="246" w:lineRule="exact"/>
              <w:jc w:val="center"/>
              <w:rPr>
                <w:rFonts w:hint="eastAsia" w:eastAsia="仿宋_GB2312" w:cs="宋体"/>
                <w:color w:val="000000"/>
                <w:kern w:val="0"/>
                <w:sz w:val="24"/>
                <w:lang w:eastAsia="zh-CN"/>
              </w:rPr>
            </w:pPr>
            <w:r>
              <w:rPr>
                <w:rFonts w:hint="eastAsia" w:cs="宋体"/>
                <w:color w:val="000000"/>
                <w:kern w:val="0"/>
                <w:sz w:val="24"/>
              </w:rPr>
              <w:t>县行政审批</w:t>
            </w:r>
            <w:r>
              <w:rPr>
                <w:rFonts w:hint="eastAsia" w:cs="宋体"/>
                <w:color w:val="000000"/>
                <w:kern w:val="0"/>
                <w:sz w:val="24"/>
                <w:lang w:val="en-US" w:eastAsia="zh-CN"/>
              </w:rPr>
              <w:t>局</w:t>
            </w:r>
          </w:p>
        </w:tc>
        <w:tc>
          <w:tcPr>
            <w:tcW w:w="532" w:type="dxa"/>
            <w:vAlign w:val="center"/>
          </w:tcPr>
          <w:p>
            <w:pPr>
              <w:widowControl/>
              <w:spacing w:line="246" w:lineRule="exact"/>
              <w:jc w:val="center"/>
              <w:rPr>
                <w:rFonts w:hint="eastAsia" w:cs="宋体"/>
                <w:color w:val="000000"/>
                <w:kern w:val="0"/>
                <w:sz w:val="24"/>
              </w:rPr>
            </w:pPr>
          </w:p>
        </w:tc>
        <w:tc>
          <w:tcPr>
            <w:tcW w:w="546" w:type="dxa"/>
            <w:vAlign w:val="center"/>
          </w:tcPr>
          <w:p>
            <w:pPr>
              <w:widowControl/>
              <w:spacing w:line="246" w:lineRule="exact"/>
              <w:jc w:val="center"/>
              <w:rPr>
                <w:rFonts w:hint="eastAsia" w:cs="宋体"/>
                <w:color w:val="000000"/>
                <w:kern w:val="0"/>
                <w:sz w:val="24"/>
              </w:rPr>
            </w:pPr>
          </w:p>
        </w:tc>
        <w:tc>
          <w:tcPr>
            <w:tcW w:w="574" w:type="dxa"/>
            <w:vAlign w:val="center"/>
          </w:tcPr>
          <w:p>
            <w:pPr>
              <w:widowControl/>
              <w:spacing w:line="246" w:lineRule="exact"/>
              <w:jc w:val="center"/>
              <w:rPr>
                <w:rFonts w:hint="eastAsia" w:cs="宋体"/>
                <w:color w:val="000000"/>
                <w:kern w:val="0"/>
                <w:sz w:val="24"/>
              </w:rPr>
            </w:pPr>
          </w:p>
        </w:tc>
        <w:tc>
          <w:tcPr>
            <w:tcW w:w="504" w:type="dxa"/>
            <w:vAlign w:val="center"/>
          </w:tcPr>
          <w:p>
            <w:pPr>
              <w:widowControl/>
              <w:spacing w:line="246" w:lineRule="exact"/>
              <w:jc w:val="center"/>
              <w:rPr>
                <w:rFonts w:hint="eastAsia" w:cs="宋体"/>
                <w:color w:val="000000"/>
                <w:kern w:val="0"/>
                <w:sz w:val="24"/>
              </w:rPr>
            </w:pPr>
            <w:r>
              <w:rPr>
                <w:rFonts w:hint="eastAsia" w:cs="宋体"/>
                <w:color w:val="000000"/>
                <w:kern w:val="0"/>
                <w:sz w:val="24"/>
              </w:rPr>
              <w:t>√</w:t>
            </w:r>
          </w:p>
        </w:tc>
        <w:tc>
          <w:tcPr>
            <w:tcW w:w="2212" w:type="dxa"/>
            <w:vAlign w:val="center"/>
          </w:tcPr>
          <w:p>
            <w:pPr>
              <w:widowControl/>
              <w:spacing w:line="246" w:lineRule="exact"/>
              <w:rPr>
                <w:rFonts w:hint="eastAsia" w:cs="宋体"/>
                <w:color w:val="000000"/>
                <w:kern w:val="0"/>
                <w:sz w:val="24"/>
              </w:rPr>
            </w:pPr>
            <w:r>
              <w:rPr>
                <w:rFonts w:hint="eastAsia" w:cs="宋体"/>
                <w:color w:val="000000"/>
                <w:kern w:val="0"/>
                <w:sz w:val="24"/>
              </w:rPr>
              <w:t>1.取消总量限制和布局要求。2.将审批时限由20个工作日压减至13个工作日。</w:t>
            </w:r>
          </w:p>
        </w:tc>
        <w:tc>
          <w:tcPr>
            <w:tcW w:w="3426" w:type="dxa"/>
            <w:vAlign w:val="center"/>
          </w:tcPr>
          <w:p>
            <w:pPr>
              <w:widowControl/>
              <w:spacing w:line="246" w:lineRule="exact"/>
              <w:rPr>
                <w:rFonts w:hint="eastAsia" w:cs="宋体"/>
                <w:color w:val="000000"/>
                <w:kern w:val="0"/>
                <w:sz w:val="24"/>
              </w:rPr>
            </w:pPr>
            <w:r>
              <w:rPr>
                <w:rFonts w:hint="eastAsia" w:cs="宋体"/>
                <w:color w:val="000000"/>
                <w:kern w:val="0"/>
                <w:sz w:val="24"/>
              </w:rPr>
              <w:t>1.开展“双随机、一公开”监管，发现违法违规行为要依法查处。2.加强信用监管，依法依规对失信主体开展失信惩戒。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947" w:hRule="atLeast"/>
          <w:jc w:val="center"/>
        </w:trPr>
        <w:tc>
          <w:tcPr>
            <w:tcW w:w="416" w:type="dxa"/>
            <w:vAlign w:val="center"/>
          </w:tcPr>
          <w:p>
            <w:pPr>
              <w:widowControl/>
              <w:spacing w:line="246"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47</w:t>
            </w:r>
          </w:p>
        </w:tc>
        <w:tc>
          <w:tcPr>
            <w:tcW w:w="552" w:type="dxa"/>
            <w:vAlign w:val="center"/>
          </w:tcPr>
          <w:p>
            <w:pPr>
              <w:widowControl/>
              <w:spacing w:line="246" w:lineRule="exact"/>
              <w:jc w:val="center"/>
              <w:rPr>
                <w:rFonts w:hint="eastAsia" w:cs="宋体"/>
                <w:color w:val="000000"/>
                <w:kern w:val="0"/>
                <w:sz w:val="24"/>
              </w:rPr>
            </w:pPr>
            <w:r>
              <w:rPr>
                <w:rFonts w:hint="eastAsia" w:cs="宋体"/>
                <w:color w:val="000000"/>
                <w:kern w:val="0"/>
                <w:sz w:val="24"/>
              </w:rPr>
              <w:t>286</w:t>
            </w:r>
          </w:p>
        </w:tc>
        <w:tc>
          <w:tcPr>
            <w:tcW w:w="679" w:type="dxa"/>
            <w:vAlign w:val="center"/>
          </w:tcPr>
          <w:p>
            <w:pPr>
              <w:widowControl/>
              <w:spacing w:line="246" w:lineRule="exact"/>
              <w:jc w:val="center"/>
              <w:rPr>
                <w:rFonts w:hint="eastAsia" w:cs="宋体"/>
                <w:color w:val="000000"/>
                <w:kern w:val="0"/>
                <w:sz w:val="24"/>
              </w:rPr>
            </w:pPr>
            <w:r>
              <w:rPr>
                <w:rFonts w:hint="eastAsia" w:cs="宋体"/>
                <w:color w:val="000000"/>
                <w:kern w:val="0"/>
                <w:sz w:val="24"/>
                <w:szCs w:val="24"/>
                <w:lang w:val="en-US" w:eastAsia="zh-CN"/>
              </w:rPr>
              <w:t>县</w:t>
            </w:r>
            <w:r>
              <w:rPr>
                <w:rFonts w:hint="eastAsia" w:cs="宋体"/>
                <w:color w:val="000000"/>
                <w:kern w:val="0"/>
                <w:sz w:val="24"/>
                <w:szCs w:val="24"/>
              </w:rPr>
              <w:t>文旅局</w:t>
            </w:r>
          </w:p>
        </w:tc>
        <w:tc>
          <w:tcPr>
            <w:tcW w:w="1039" w:type="dxa"/>
            <w:vAlign w:val="center"/>
          </w:tcPr>
          <w:p>
            <w:pPr>
              <w:widowControl/>
              <w:spacing w:line="246" w:lineRule="exact"/>
              <w:jc w:val="center"/>
              <w:rPr>
                <w:rFonts w:hint="eastAsia" w:cs="宋体"/>
                <w:color w:val="000000"/>
                <w:kern w:val="0"/>
                <w:sz w:val="24"/>
              </w:rPr>
            </w:pPr>
            <w:r>
              <w:rPr>
                <w:rFonts w:hint="eastAsia" w:cs="宋体"/>
                <w:color w:val="000000"/>
                <w:kern w:val="0"/>
                <w:sz w:val="24"/>
              </w:rPr>
              <w:t>歌舞娱乐场所设立审批</w:t>
            </w:r>
          </w:p>
        </w:tc>
        <w:tc>
          <w:tcPr>
            <w:tcW w:w="898" w:type="dxa"/>
            <w:vAlign w:val="center"/>
          </w:tcPr>
          <w:p>
            <w:pPr>
              <w:widowControl/>
              <w:spacing w:line="246" w:lineRule="exact"/>
              <w:jc w:val="center"/>
              <w:rPr>
                <w:rFonts w:hint="eastAsia" w:cs="宋体"/>
                <w:color w:val="000000"/>
                <w:kern w:val="0"/>
                <w:sz w:val="24"/>
              </w:rPr>
            </w:pPr>
            <w:r>
              <w:rPr>
                <w:rFonts w:hint="eastAsia" w:cs="宋体"/>
                <w:color w:val="000000"/>
                <w:kern w:val="0"/>
                <w:sz w:val="24"/>
              </w:rPr>
              <w:t>娱乐经营许可证</w:t>
            </w:r>
          </w:p>
        </w:tc>
        <w:tc>
          <w:tcPr>
            <w:tcW w:w="1654" w:type="dxa"/>
            <w:vAlign w:val="center"/>
          </w:tcPr>
          <w:p>
            <w:pPr>
              <w:widowControl/>
              <w:spacing w:line="246" w:lineRule="exact"/>
              <w:jc w:val="center"/>
              <w:rPr>
                <w:rFonts w:hint="eastAsia" w:cs="宋体"/>
                <w:color w:val="000000"/>
                <w:kern w:val="0"/>
                <w:sz w:val="24"/>
              </w:rPr>
            </w:pPr>
            <w:r>
              <w:rPr>
                <w:rFonts w:hint="eastAsia" w:cs="宋体"/>
                <w:color w:val="000000"/>
                <w:kern w:val="0"/>
                <w:sz w:val="24"/>
              </w:rPr>
              <w:t>《娱乐场所管理条例》</w:t>
            </w:r>
          </w:p>
        </w:tc>
        <w:tc>
          <w:tcPr>
            <w:tcW w:w="1126" w:type="dxa"/>
            <w:vAlign w:val="center"/>
          </w:tcPr>
          <w:p>
            <w:pPr>
              <w:widowControl/>
              <w:spacing w:line="246" w:lineRule="exact"/>
              <w:jc w:val="center"/>
              <w:rPr>
                <w:rFonts w:hint="eastAsia" w:eastAsia="仿宋_GB2312" w:cs="宋体"/>
                <w:color w:val="000000"/>
                <w:kern w:val="0"/>
                <w:sz w:val="24"/>
                <w:lang w:eastAsia="zh-CN"/>
              </w:rPr>
            </w:pPr>
            <w:r>
              <w:rPr>
                <w:rFonts w:hint="eastAsia" w:cs="宋体"/>
                <w:color w:val="000000"/>
                <w:kern w:val="0"/>
                <w:sz w:val="24"/>
              </w:rPr>
              <w:t>县行政审批</w:t>
            </w:r>
            <w:r>
              <w:rPr>
                <w:rFonts w:hint="eastAsia" w:cs="宋体"/>
                <w:color w:val="000000"/>
                <w:kern w:val="0"/>
                <w:sz w:val="24"/>
                <w:lang w:val="en-US" w:eastAsia="zh-CN"/>
              </w:rPr>
              <w:t>局</w:t>
            </w:r>
          </w:p>
        </w:tc>
        <w:tc>
          <w:tcPr>
            <w:tcW w:w="532" w:type="dxa"/>
            <w:vAlign w:val="center"/>
          </w:tcPr>
          <w:p>
            <w:pPr>
              <w:widowControl/>
              <w:spacing w:line="246" w:lineRule="exact"/>
              <w:jc w:val="center"/>
              <w:rPr>
                <w:rFonts w:hint="eastAsia" w:cs="宋体"/>
                <w:color w:val="000000"/>
                <w:kern w:val="0"/>
                <w:sz w:val="24"/>
              </w:rPr>
            </w:pPr>
          </w:p>
        </w:tc>
        <w:tc>
          <w:tcPr>
            <w:tcW w:w="546" w:type="dxa"/>
            <w:vAlign w:val="center"/>
          </w:tcPr>
          <w:p>
            <w:pPr>
              <w:widowControl/>
              <w:spacing w:line="246" w:lineRule="exact"/>
              <w:jc w:val="center"/>
              <w:rPr>
                <w:rFonts w:hint="eastAsia" w:cs="宋体"/>
                <w:color w:val="000000"/>
                <w:kern w:val="0"/>
                <w:sz w:val="24"/>
              </w:rPr>
            </w:pPr>
          </w:p>
        </w:tc>
        <w:tc>
          <w:tcPr>
            <w:tcW w:w="574" w:type="dxa"/>
            <w:vAlign w:val="center"/>
          </w:tcPr>
          <w:p>
            <w:pPr>
              <w:widowControl/>
              <w:spacing w:line="246" w:lineRule="exact"/>
              <w:jc w:val="center"/>
              <w:rPr>
                <w:rFonts w:hint="eastAsia" w:cs="宋体"/>
                <w:color w:val="000000"/>
                <w:kern w:val="0"/>
                <w:sz w:val="24"/>
              </w:rPr>
            </w:pPr>
          </w:p>
        </w:tc>
        <w:tc>
          <w:tcPr>
            <w:tcW w:w="504" w:type="dxa"/>
            <w:vAlign w:val="center"/>
          </w:tcPr>
          <w:p>
            <w:pPr>
              <w:widowControl/>
              <w:spacing w:line="246" w:lineRule="exact"/>
              <w:jc w:val="center"/>
              <w:rPr>
                <w:rFonts w:hint="eastAsia" w:cs="宋体"/>
                <w:color w:val="000000"/>
                <w:kern w:val="0"/>
                <w:sz w:val="24"/>
              </w:rPr>
            </w:pPr>
            <w:r>
              <w:rPr>
                <w:rFonts w:hint="eastAsia" w:cs="宋体"/>
                <w:color w:val="000000"/>
                <w:kern w:val="0"/>
                <w:sz w:val="24"/>
              </w:rPr>
              <w:t>√</w:t>
            </w:r>
          </w:p>
        </w:tc>
        <w:tc>
          <w:tcPr>
            <w:tcW w:w="2212" w:type="dxa"/>
            <w:vAlign w:val="center"/>
          </w:tcPr>
          <w:p>
            <w:pPr>
              <w:widowControl/>
              <w:spacing w:line="246" w:lineRule="exact"/>
              <w:rPr>
                <w:rFonts w:hint="eastAsia" w:cs="宋体"/>
                <w:color w:val="000000"/>
                <w:kern w:val="0"/>
                <w:sz w:val="24"/>
              </w:rPr>
            </w:pPr>
            <w:r>
              <w:rPr>
                <w:rFonts w:hint="eastAsia" w:cs="宋体"/>
                <w:color w:val="000000"/>
                <w:kern w:val="0"/>
                <w:sz w:val="24"/>
              </w:rPr>
              <w:t>将审批时限由20个工作日压减至13个工作日。</w:t>
            </w:r>
          </w:p>
        </w:tc>
        <w:tc>
          <w:tcPr>
            <w:tcW w:w="3426" w:type="dxa"/>
            <w:vAlign w:val="center"/>
          </w:tcPr>
          <w:p>
            <w:pPr>
              <w:widowControl/>
              <w:spacing w:line="246" w:lineRule="exact"/>
              <w:rPr>
                <w:rFonts w:hint="eastAsia" w:cs="宋体"/>
                <w:color w:val="000000"/>
                <w:kern w:val="0"/>
                <w:sz w:val="24"/>
              </w:rPr>
            </w:pPr>
            <w:r>
              <w:rPr>
                <w:rFonts w:hint="eastAsia" w:cs="宋体"/>
                <w:color w:val="000000"/>
                <w:kern w:val="0"/>
                <w:sz w:val="24"/>
              </w:rPr>
              <w:t>1.开展“双随机、一公开”监管，发现违法违规行为要依法查处。2.加强信用监管，依法依规对失信主体开展失信惩戒。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640" w:hRule="atLeast"/>
          <w:jc w:val="center"/>
        </w:trPr>
        <w:tc>
          <w:tcPr>
            <w:tcW w:w="416" w:type="dxa"/>
            <w:vAlign w:val="center"/>
          </w:tcPr>
          <w:p>
            <w:pPr>
              <w:widowControl/>
              <w:spacing w:line="246"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48</w:t>
            </w:r>
          </w:p>
        </w:tc>
        <w:tc>
          <w:tcPr>
            <w:tcW w:w="552" w:type="dxa"/>
            <w:vAlign w:val="center"/>
          </w:tcPr>
          <w:p>
            <w:pPr>
              <w:widowControl/>
              <w:spacing w:line="246" w:lineRule="exact"/>
              <w:jc w:val="center"/>
              <w:rPr>
                <w:rFonts w:hint="eastAsia" w:cs="宋体"/>
                <w:color w:val="000000"/>
                <w:kern w:val="0"/>
                <w:sz w:val="24"/>
              </w:rPr>
            </w:pPr>
            <w:r>
              <w:rPr>
                <w:rFonts w:hint="eastAsia" w:cs="宋体"/>
                <w:color w:val="000000"/>
                <w:kern w:val="0"/>
                <w:sz w:val="24"/>
              </w:rPr>
              <w:t>290</w:t>
            </w:r>
          </w:p>
        </w:tc>
        <w:tc>
          <w:tcPr>
            <w:tcW w:w="679" w:type="dxa"/>
            <w:vAlign w:val="center"/>
          </w:tcPr>
          <w:p>
            <w:pPr>
              <w:widowControl/>
              <w:spacing w:line="246" w:lineRule="exact"/>
              <w:jc w:val="center"/>
              <w:rPr>
                <w:rFonts w:hint="eastAsia" w:cs="宋体"/>
                <w:color w:val="000000"/>
                <w:kern w:val="0"/>
                <w:sz w:val="24"/>
              </w:rPr>
            </w:pPr>
            <w:r>
              <w:rPr>
                <w:rFonts w:hint="eastAsia" w:cs="宋体"/>
                <w:color w:val="000000"/>
                <w:kern w:val="0"/>
                <w:sz w:val="24"/>
                <w:lang w:val="en-US" w:eastAsia="zh-CN"/>
              </w:rPr>
              <w:t>县</w:t>
            </w:r>
            <w:r>
              <w:rPr>
                <w:rFonts w:hint="eastAsia" w:cs="宋体"/>
                <w:color w:val="000000"/>
                <w:kern w:val="0"/>
                <w:sz w:val="24"/>
              </w:rPr>
              <w:t>文旅局</w:t>
            </w:r>
          </w:p>
        </w:tc>
        <w:tc>
          <w:tcPr>
            <w:tcW w:w="1039" w:type="dxa"/>
            <w:vAlign w:val="center"/>
          </w:tcPr>
          <w:p>
            <w:pPr>
              <w:widowControl/>
              <w:spacing w:line="246" w:lineRule="exact"/>
              <w:jc w:val="center"/>
              <w:rPr>
                <w:rFonts w:hint="eastAsia" w:cs="宋体"/>
                <w:color w:val="000000"/>
                <w:kern w:val="0"/>
                <w:sz w:val="24"/>
              </w:rPr>
            </w:pPr>
            <w:r>
              <w:rPr>
                <w:rFonts w:hint="eastAsia" w:cs="宋体"/>
                <w:color w:val="000000"/>
                <w:kern w:val="0"/>
                <w:sz w:val="24"/>
              </w:rPr>
              <w:t>演出经纪机构设立审批</w:t>
            </w:r>
          </w:p>
        </w:tc>
        <w:tc>
          <w:tcPr>
            <w:tcW w:w="898" w:type="dxa"/>
            <w:vAlign w:val="center"/>
          </w:tcPr>
          <w:p>
            <w:pPr>
              <w:widowControl/>
              <w:spacing w:line="246" w:lineRule="exact"/>
              <w:jc w:val="center"/>
              <w:rPr>
                <w:rFonts w:hint="eastAsia" w:cs="宋体"/>
                <w:color w:val="000000"/>
                <w:kern w:val="0"/>
                <w:sz w:val="24"/>
              </w:rPr>
            </w:pPr>
            <w:r>
              <w:rPr>
                <w:rFonts w:hint="eastAsia" w:cs="宋体"/>
                <w:color w:val="000000"/>
                <w:kern w:val="0"/>
                <w:sz w:val="24"/>
              </w:rPr>
              <w:t>营业性演出许可证</w:t>
            </w:r>
          </w:p>
        </w:tc>
        <w:tc>
          <w:tcPr>
            <w:tcW w:w="1654" w:type="dxa"/>
            <w:vAlign w:val="center"/>
          </w:tcPr>
          <w:p>
            <w:pPr>
              <w:widowControl/>
              <w:spacing w:line="246" w:lineRule="exact"/>
              <w:jc w:val="center"/>
              <w:rPr>
                <w:rFonts w:hint="eastAsia" w:cs="宋体"/>
                <w:color w:val="000000"/>
                <w:kern w:val="0"/>
                <w:sz w:val="24"/>
              </w:rPr>
            </w:pPr>
            <w:r>
              <w:rPr>
                <w:rFonts w:hint="eastAsia" w:cs="宋体"/>
                <w:color w:val="000000"/>
                <w:kern w:val="0"/>
                <w:sz w:val="24"/>
              </w:rPr>
              <w:t>《营业性演出管理条例》</w:t>
            </w:r>
          </w:p>
        </w:tc>
        <w:tc>
          <w:tcPr>
            <w:tcW w:w="1126" w:type="dxa"/>
            <w:vAlign w:val="center"/>
          </w:tcPr>
          <w:p>
            <w:pPr>
              <w:widowControl/>
              <w:spacing w:line="246" w:lineRule="exact"/>
              <w:jc w:val="center"/>
              <w:rPr>
                <w:rFonts w:hint="eastAsia" w:eastAsia="仿宋_GB2312" w:cs="宋体"/>
                <w:color w:val="000000"/>
                <w:kern w:val="0"/>
                <w:sz w:val="24"/>
                <w:lang w:eastAsia="zh-CN"/>
              </w:rPr>
            </w:pPr>
            <w:r>
              <w:rPr>
                <w:rFonts w:hint="eastAsia" w:cs="宋体"/>
                <w:b w:val="0"/>
                <w:bCs w:val="0"/>
                <w:color w:val="000000"/>
                <w:kern w:val="0"/>
                <w:sz w:val="24"/>
              </w:rPr>
              <w:t>县行政审批</w:t>
            </w:r>
            <w:r>
              <w:rPr>
                <w:rFonts w:hint="eastAsia" w:cs="宋体"/>
                <w:b w:val="0"/>
                <w:bCs w:val="0"/>
                <w:color w:val="000000"/>
                <w:kern w:val="0"/>
                <w:sz w:val="24"/>
                <w:lang w:val="en-US" w:eastAsia="zh-CN"/>
              </w:rPr>
              <w:t>局</w:t>
            </w:r>
          </w:p>
        </w:tc>
        <w:tc>
          <w:tcPr>
            <w:tcW w:w="532" w:type="dxa"/>
            <w:vAlign w:val="center"/>
          </w:tcPr>
          <w:p>
            <w:pPr>
              <w:widowControl/>
              <w:spacing w:line="246" w:lineRule="exact"/>
              <w:jc w:val="center"/>
              <w:rPr>
                <w:rFonts w:hint="eastAsia" w:cs="宋体"/>
                <w:color w:val="000000"/>
                <w:kern w:val="0"/>
                <w:sz w:val="24"/>
              </w:rPr>
            </w:pPr>
          </w:p>
        </w:tc>
        <w:tc>
          <w:tcPr>
            <w:tcW w:w="546" w:type="dxa"/>
            <w:vAlign w:val="center"/>
          </w:tcPr>
          <w:p>
            <w:pPr>
              <w:widowControl/>
              <w:spacing w:line="246" w:lineRule="exact"/>
              <w:jc w:val="center"/>
              <w:rPr>
                <w:rFonts w:hint="eastAsia" w:cs="宋体"/>
                <w:color w:val="000000"/>
                <w:kern w:val="0"/>
                <w:sz w:val="24"/>
              </w:rPr>
            </w:pPr>
          </w:p>
        </w:tc>
        <w:tc>
          <w:tcPr>
            <w:tcW w:w="574" w:type="dxa"/>
            <w:vAlign w:val="center"/>
          </w:tcPr>
          <w:p>
            <w:pPr>
              <w:widowControl/>
              <w:spacing w:line="246" w:lineRule="exact"/>
              <w:jc w:val="center"/>
              <w:rPr>
                <w:rFonts w:hint="eastAsia" w:cs="宋体"/>
                <w:color w:val="000000"/>
                <w:kern w:val="0"/>
                <w:sz w:val="24"/>
              </w:rPr>
            </w:pPr>
          </w:p>
        </w:tc>
        <w:tc>
          <w:tcPr>
            <w:tcW w:w="504" w:type="dxa"/>
            <w:vAlign w:val="center"/>
          </w:tcPr>
          <w:p>
            <w:pPr>
              <w:widowControl/>
              <w:spacing w:line="246" w:lineRule="exact"/>
              <w:jc w:val="center"/>
              <w:rPr>
                <w:rFonts w:hint="eastAsia" w:cs="宋体"/>
                <w:color w:val="000000"/>
                <w:kern w:val="0"/>
                <w:sz w:val="24"/>
              </w:rPr>
            </w:pPr>
            <w:r>
              <w:rPr>
                <w:rFonts w:hint="eastAsia" w:cs="宋体"/>
                <w:color w:val="000000"/>
                <w:kern w:val="0"/>
                <w:sz w:val="24"/>
              </w:rPr>
              <w:t>√</w:t>
            </w:r>
          </w:p>
        </w:tc>
        <w:tc>
          <w:tcPr>
            <w:tcW w:w="2212" w:type="dxa"/>
            <w:vAlign w:val="center"/>
          </w:tcPr>
          <w:p>
            <w:pPr>
              <w:widowControl/>
              <w:spacing w:line="246" w:lineRule="exact"/>
              <w:rPr>
                <w:rFonts w:hint="eastAsia" w:cs="宋体"/>
                <w:color w:val="000000"/>
                <w:spacing w:val="-10"/>
                <w:kern w:val="0"/>
                <w:sz w:val="24"/>
              </w:rPr>
            </w:pPr>
            <w:r>
              <w:rPr>
                <w:rFonts w:hint="eastAsia" w:cs="宋体"/>
                <w:color w:val="000000"/>
                <w:spacing w:val="-10"/>
                <w:kern w:val="0"/>
                <w:sz w:val="24"/>
              </w:rPr>
              <w:t>1.实现申请、审批全程网上办理。2.将审批时限由20个工作日压减至13个工作日。</w:t>
            </w:r>
          </w:p>
        </w:tc>
        <w:tc>
          <w:tcPr>
            <w:tcW w:w="3426" w:type="dxa"/>
            <w:vAlign w:val="center"/>
          </w:tcPr>
          <w:p>
            <w:pPr>
              <w:widowControl/>
              <w:spacing w:line="246" w:lineRule="exact"/>
              <w:rPr>
                <w:rFonts w:hint="eastAsia" w:cs="宋体"/>
                <w:color w:val="000000"/>
                <w:kern w:val="0"/>
                <w:sz w:val="24"/>
              </w:rPr>
            </w:pPr>
            <w:r>
              <w:rPr>
                <w:rFonts w:hint="eastAsia" w:cs="宋体"/>
                <w:color w:val="000000"/>
                <w:kern w:val="0"/>
                <w:sz w:val="24"/>
              </w:rPr>
              <w:t>1.开展“双随机、一公开”监管，发现违法违规行为要依法查处。2.加强信用监管，依法依规对失信主体开展失信惩戒。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860" w:hRule="atLeast"/>
          <w:jc w:val="center"/>
        </w:trPr>
        <w:tc>
          <w:tcPr>
            <w:tcW w:w="416" w:type="dxa"/>
            <w:vAlign w:val="center"/>
          </w:tcPr>
          <w:p>
            <w:pPr>
              <w:widowControl/>
              <w:spacing w:line="246"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49</w:t>
            </w:r>
          </w:p>
        </w:tc>
        <w:tc>
          <w:tcPr>
            <w:tcW w:w="552" w:type="dxa"/>
            <w:vAlign w:val="center"/>
          </w:tcPr>
          <w:p>
            <w:pPr>
              <w:widowControl/>
              <w:spacing w:line="246" w:lineRule="exact"/>
              <w:jc w:val="center"/>
              <w:rPr>
                <w:rFonts w:hint="eastAsia" w:cs="宋体"/>
                <w:color w:val="000000"/>
                <w:kern w:val="0"/>
                <w:sz w:val="24"/>
              </w:rPr>
            </w:pPr>
            <w:r>
              <w:rPr>
                <w:rFonts w:hint="eastAsia" w:cs="宋体"/>
                <w:color w:val="000000"/>
                <w:kern w:val="0"/>
                <w:sz w:val="24"/>
              </w:rPr>
              <w:t>291</w:t>
            </w:r>
          </w:p>
        </w:tc>
        <w:tc>
          <w:tcPr>
            <w:tcW w:w="679" w:type="dxa"/>
            <w:vAlign w:val="center"/>
          </w:tcPr>
          <w:p>
            <w:pPr>
              <w:widowControl/>
              <w:spacing w:line="246" w:lineRule="exact"/>
              <w:jc w:val="center"/>
              <w:rPr>
                <w:rFonts w:hint="eastAsia" w:cs="宋体"/>
                <w:color w:val="000000"/>
                <w:kern w:val="0"/>
                <w:sz w:val="24"/>
              </w:rPr>
            </w:pPr>
            <w:r>
              <w:rPr>
                <w:rFonts w:hint="eastAsia" w:cs="宋体"/>
                <w:color w:val="000000"/>
                <w:kern w:val="0"/>
                <w:sz w:val="24"/>
                <w:lang w:val="en-US" w:eastAsia="zh-CN"/>
              </w:rPr>
              <w:t>县</w:t>
            </w:r>
            <w:r>
              <w:rPr>
                <w:rFonts w:hint="eastAsia" w:cs="宋体"/>
                <w:color w:val="000000"/>
                <w:kern w:val="0"/>
                <w:sz w:val="24"/>
              </w:rPr>
              <w:t>文旅局</w:t>
            </w:r>
          </w:p>
        </w:tc>
        <w:tc>
          <w:tcPr>
            <w:tcW w:w="1039" w:type="dxa"/>
            <w:vAlign w:val="center"/>
          </w:tcPr>
          <w:p>
            <w:pPr>
              <w:widowControl/>
              <w:spacing w:line="246" w:lineRule="exact"/>
              <w:jc w:val="center"/>
              <w:rPr>
                <w:rFonts w:hint="eastAsia" w:cs="宋体"/>
                <w:color w:val="000000"/>
                <w:kern w:val="0"/>
                <w:sz w:val="24"/>
              </w:rPr>
            </w:pPr>
            <w:r>
              <w:rPr>
                <w:rFonts w:hint="eastAsia" w:cs="宋体"/>
                <w:color w:val="000000"/>
                <w:kern w:val="0"/>
                <w:sz w:val="24"/>
              </w:rPr>
              <w:t>文艺表演团体设立审批</w:t>
            </w:r>
          </w:p>
        </w:tc>
        <w:tc>
          <w:tcPr>
            <w:tcW w:w="898" w:type="dxa"/>
            <w:vAlign w:val="center"/>
          </w:tcPr>
          <w:p>
            <w:pPr>
              <w:widowControl/>
              <w:spacing w:line="246" w:lineRule="exact"/>
              <w:jc w:val="center"/>
              <w:rPr>
                <w:rFonts w:hint="eastAsia" w:cs="宋体"/>
                <w:color w:val="000000"/>
                <w:kern w:val="0"/>
                <w:sz w:val="24"/>
              </w:rPr>
            </w:pPr>
            <w:r>
              <w:rPr>
                <w:rFonts w:hint="eastAsia" w:cs="宋体"/>
                <w:color w:val="000000"/>
                <w:kern w:val="0"/>
                <w:sz w:val="24"/>
              </w:rPr>
              <w:t>营业性演出许可证</w:t>
            </w:r>
          </w:p>
        </w:tc>
        <w:tc>
          <w:tcPr>
            <w:tcW w:w="1654" w:type="dxa"/>
            <w:vAlign w:val="center"/>
          </w:tcPr>
          <w:p>
            <w:pPr>
              <w:widowControl/>
              <w:spacing w:line="246" w:lineRule="exact"/>
              <w:jc w:val="center"/>
              <w:rPr>
                <w:rFonts w:hint="eastAsia" w:cs="宋体"/>
                <w:color w:val="000000"/>
                <w:kern w:val="0"/>
                <w:sz w:val="24"/>
              </w:rPr>
            </w:pPr>
            <w:r>
              <w:rPr>
                <w:rFonts w:hint="eastAsia" w:cs="宋体"/>
                <w:color w:val="000000"/>
                <w:kern w:val="0"/>
                <w:sz w:val="24"/>
              </w:rPr>
              <w:t>《营业性演出管理条例》</w:t>
            </w:r>
          </w:p>
        </w:tc>
        <w:tc>
          <w:tcPr>
            <w:tcW w:w="1126" w:type="dxa"/>
            <w:vAlign w:val="center"/>
          </w:tcPr>
          <w:p>
            <w:pPr>
              <w:widowControl/>
              <w:spacing w:line="246" w:lineRule="exact"/>
              <w:jc w:val="center"/>
              <w:rPr>
                <w:rFonts w:hint="eastAsia" w:eastAsia="仿宋_GB2312" w:cs="宋体"/>
                <w:color w:val="000000"/>
                <w:kern w:val="0"/>
                <w:sz w:val="24"/>
                <w:lang w:eastAsia="zh-CN"/>
              </w:rPr>
            </w:pPr>
            <w:r>
              <w:rPr>
                <w:rFonts w:hint="eastAsia" w:cs="宋体"/>
                <w:color w:val="000000"/>
                <w:kern w:val="0"/>
                <w:sz w:val="24"/>
              </w:rPr>
              <w:t>县行政审批</w:t>
            </w:r>
            <w:r>
              <w:rPr>
                <w:rFonts w:hint="eastAsia" w:cs="宋体"/>
                <w:color w:val="000000"/>
                <w:kern w:val="0"/>
                <w:sz w:val="24"/>
                <w:lang w:val="en-US" w:eastAsia="zh-CN"/>
              </w:rPr>
              <w:t>局</w:t>
            </w:r>
          </w:p>
        </w:tc>
        <w:tc>
          <w:tcPr>
            <w:tcW w:w="532" w:type="dxa"/>
            <w:vAlign w:val="center"/>
          </w:tcPr>
          <w:p>
            <w:pPr>
              <w:widowControl/>
              <w:spacing w:line="246" w:lineRule="exact"/>
              <w:jc w:val="center"/>
              <w:rPr>
                <w:rFonts w:hint="eastAsia" w:cs="宋体"/>
                <w:color w:val="000000"/>
                <w:kern w:val="0"/>
                <w:sz w:val="24"/>
              </w:rPr>
            </w:pPr>
          </w:p>
        </w:tc>
        <w:tc>
          <w:tcPr>
            <w:tcW w:w="546" w:type="dxa"/>
            <w:vAlign w:val="center"/>
          </w:tcPr>
          <w:p>
            <w:pPr>
              <w:widowControl/>
              <w:spacing w:line="246" w:lineRule="exact"/>
              <w:jc w:val="center"/>
              <w:rPr>
                <w:rFonts w:hint="eastAsia" w:cs="宋体"/>
                <w:color w:val="000000"/>
                <w:kern w:val="0"/>
                <w:sz w:val="24"/>
              </w:rPr>
            </w:pPr>
          </w:p>
        </w:tc>
        <w:tc>
          <w:tcPr>
            <w:tcW w:w="574" w:type="dxa"/>
            <w:vAlign w:val="center"/>
          </w:tcPr>
          <w:p>
            <w:pPr>
              <w:widowControl/>
              <w:spacing w:line="246" w:lineRule="exact"/>
              <w:jc w:val="center"/>
              <w:rPr>
                <w:rFonts w:hint="eastAsia" w:cs="宋体"/>
                <w:color w:val="000000"/>
                <w:kern w:val="0"/>
                <w:sz w:val="24"/>
              </w:rPr>
            </w:pPr>
          </w:p>
        </w:tc>
        <w:tc>
          <w:tcPr>
            <w:tcW w:w="504" w:type="dxa"/>
            <w:vAlign w:val="center"/>
          </w:tcPr>
          <w:p>
            <w:pPr>
              <w:widowControl/>
              <w:spacing w:line="246" w:lineRule="exact"/>
              <w:jc w:val="center"/>
              <w:rPr>
                <w:rFonts w:hint="eastAsia" w:cs="宋体"/>
                <w:color w:val="000000"/>
                <w:kern w:val="0"/>
                <w:sz w:val="24"/>
              </w:rPr>
            </w:pPr>
            <w:r>
              <w:rPr>
                <w:rFonts w:hint="eastAsia" w:cs="宋体"/>
                <w:color w:val="000000"/>
                <w:kern w:val="0"/>
                <w:sz w:val="24"/>
              </w:rPr>
              <w:t>√</w:t>
            </w:r>
          </w:p>
        </w:tc>
        <w:tc>
          <w:tcPr>
            <w:tcW w:w="2212" w:type="dxa"/>
            <w:vAlign w:val="center"/>
          </w:tcPr>
          <w:p>
            <w:pPr>
              <w:widowControl/>
              <w:spacing w:line="246" w:lineRule="exact"/>
              <w:rPr>
                <w:rFonts w:hint="eastAsia" w:cs="宋体"/>
                <w:color w:val="000000"/>
                <w:spacing w:val="-8"/>
                <w:kern w:val="0"/>
                <w:sz w:val="24"/>
              </w:rPr>
            </w:pPr>
            <w:r>
              <w:rPr>
                <w:rFonts w:hint="eastAsia" w:cs="宋体"/>
                <w:color w:val="000000"/>
                <w:spacing w:val="-8"/>
                <w:kern w:val="0"/>
                <w:sz w:val="24"/>
              </w:rPr>
              <w:t>1.实现申请、审批全程网上办理。2.将审批时限由20个工作日压减至13个工作日。</w:t>
            </w:r>
          </w:p>
        </w:tc>
        <w:tc>
          <w:tcPr>
            <w:tcW w:w="3426" w:type="dxa"/>
            <w:vAlign w:val="center"/>
          </w:tcPr>
          <w:p>
            <w:pPr>
              <w:widowControl/>
              <w:spacing w:line="246" w:lineRule="exact"/>
              <w:rPr>
                <w:rFonts w:hint="eastAsia" w:cs="宋体"/>
                <w:color w:val="000000"/>
                <w:kern w:val="0"/>
                <w:sz w:val="24"/>
              </w:rPr>
            </w:pPr>
            <w:r>
              <w:rPr>
                <w:rFonts w:hint="eastAsia" w:cs="宋体"/>
                <w:color w:val="000000"/>
                <w:kern w:val="0"/>
                <w:sz w:val="24"/>
              </w:rPr>
              <w:t>1.开展“双随机、一公开”监管，发现违法违规行为要依法查处。2.加强信用监管，依法依规对失信主体开展失信惩戒。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1991" w:hRule="atLeast"/>
          <w:jc w:val="center"/>
        </w:trPr>
        <w:tc>
          <w:tcPr>
            <w:tcW w:w="416" w:type="dxa"/>
            <w:vAlign w:val="center"/>
          </w:tcPr>
          <w:p>
            <w:pPr>
              <w:widowControl/>
              <w:spacing w:line="246"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50</w:t>
            </w:r>
          </w:p>
        </w:tc>
        <w:tc>
          <w:tcPr>
            <w:tcW w:w="552"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305</w:t>
            </w:r>
          </w:p>
        </w:tc>
        <w:tc>
          <w:tcPr>
            <w:tcW w:w="679" w:type="dxa"/>
            <w:vAlign w:val="center"/>
          </w:tcPr>
          <w:p>
            <w:pPr>
              <w:widowControl/>
              <w:spacing w:line="260" w:lineRule="exact"/>
              <w:jc w:val="center"/>
              <w:rPr>
                <w:rFonts w:hint="eastAsia" w:eastAsia="仿宋_GB2312" w:cs="宋体"/>
                <w:color w:val="000000"/>
                <w:kern w:val="0"/>
                <w:sz w:val="24"/>
                <w:lang w:eastAsia="zh-CN"/>
              </w:rPr>
            </w:pPr>
            <w:r>
              <w:rPr>
                <w:rFonts w:hint="eastAsia" w:cs="宋体"/>
                <w:color w:val="000000"/>
                <w:kern w:val="0"/>
                <w:sz w:val="24"/>
                <w:lang w:val="en-US" w:eastAsia="zh-CN"/>
              </w:rPr>
              <w:t>县</w:t>
            </w:r>
            <w:r>
              <w:rPr>
                <w:rFonts w:hint="eastAsia" w:cs="宋体"/>
                <w:color w:val="000000"/>
                <w:kern w:val="0"/>
                <w:sz w:val="24"/>
              </w:rPr>
              <w:t>卫健</w:t>
            </w:r>
            <w:r>
              <w:rPr>
                <w:rFonts w:hint="eastAsia" w:cs="宋体"/>
                <w:color w:val="000000"/>
                <w:kern w:val="0"/>
                <w:sz w:val="24"/>
                <w:lang w:val="en-US" w:eastAsia="zh-CN"/>
              </w:rPr>
              <w:t>局</w:t>
            </w:r>
          </w:p>
        </w:tc>
        <w:tc>
          <w:tcPr>
            <w:tcW w:w="1039"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饮用水供水单位卫生许可</w:t>
            </w:r>
          </w:p>
        </w:tc>
        <w:tc>
          <w:tcPr>
            <w:tcW w:w="898"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卫生许可证</w:t>
            </w:r>
          </w:p>
        </w:tc>
        <w:tc>
          <w:tcPr>
            <w:tcW w:w="1654"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《中华人民共和国传染病防治法》</w:t>
            </w:r>
          </w:p>
        </w:tc>
        <w:tc>
          <w:tcPr>
            <w:tcW w:w="1126" w:type="dxa"/>
            <w:vAlign w:val="center"/>
          </w:tcPr>
          <w:p>
            <w:pPr>
              <w:widowControl/>
              <w:spacing w:line="260" w:lineRule="exact"/>
              <w:jc w:val="center"/>
              <w:rPr>
                <w:rFonts w:hint="eastAsia" w:eastAsia="仿宋_GB2312" w:cs="宋体"/>
                <w:color w:val="000000"/>
                <w:kern w:val="0"/>
                <w:sz w:val="24"/>
                <w:lang w:eastAsia="zh-CN"/>
              </w:rPr>
            </w:pPr>
            <w:r>
              <w:rPr>
                <w:rFonts w:hint="eastAsia" w:cs="宋体"/>
                <w:color w:val="000000"/>
                <w:kern w:val="0"/>
                <w:sz w:val="24"/>
              </w:rPr>
              <w:t>县行政审批</w:t>
            </w:r>
            <w:r>
              <w:rPr>
                <w:rFonts w:hint="eastAsia" w:cs="宋体"/>
                <w:color w:val="000000"/>
                <w:kern w:val="0"/>
                <w:sz w:val="24"/>
                <w:lang w:val="en-US" w:eastAsia="zh-CN"/>
              </w:rPr>
              <w:t>局</w:t>
            </w:r>
          </w:p>
        </w:tc>
        <w:tc>
          <w:tcPr>
            <w:tcW w:w="532" w:type="dxa"/>
            <w:vAlign w:val="center"/>
          </w:tcPr>
          <w:p>
            <w:pPr>
              <w:widowControl/>
              <w:spacing w:line="260" w:lineRule="exact"/>
              <w:jc w:val="center"/>
              <w:rPr>
                <w:rFonts w:hint="eastAsia" w:cs="宋体"/>
                <w:color w:val="000000"/>
                <w:kern w:val="0"/>
                <w:sz w:val="24"/>
              </w:rPr>
            </w:pPr>
          </w:p>
        </w:tc>
        <w:tc>
          <w:tcPr>
            <w:tcW w:w="546" w:type="dxa"/>
            <w:vAlign w:val="center"/>
          </w:tcPr>
          <w:p>
            <w:pPr>
              <w:widowControl/>
              <w:spacing w:line="260" w:lineRule="exact"/>
              <w:jc w:val="center"/>
              <w:rPr>
                <w:rFonts w:hint="eastAsia" w:cs="宋体"/>
                <w:color w:val="000000"/>
                <w:kern w:val="0"/>
                <w:sz w:val="24"/>
              </w:rPr>
            </w:pPr>
          </w:p>
        </w:tc>
        <w:tc>
          <w:tcPr>
            <w:tcW w:w="574" w:type="dxa"/>
            <w:vAlign w:val="center"/>
          </w:tcPr>
          <w:p>
            <w:pPr>
              <w:widowControl/>
              <w:spacing w:line="260" w:lineRule="exact"/>
              <w:jc w:val="center"/>
              <w:rPr>
                <w:rFonts w:hint="eastAsia" w:cs="宋体"/>
                <w:color w:val="000000"/>
                <w:kern w:val="0"/>
                <w:sz w:val="24"/>
              </w:rPr>
            </w:pPr>
          </w:p>
        </w:tc>
        <w:tc>
          <w:tcPr>
            <w:tcW w:w="504"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w:t>
            </w:r>
          </w:p>
        </w:tc>
        <w:tc>
          <w:tcPr>
            <w:tcW w:w="2212" w:type="dxa"/>
            <w:vAlign w:val="center"/>
          </w:tcPr>
          <w:p>
            <w:pPr>
              <w:widowControl/>
              <w:spacing w:line="260" w:lineRule="exact"/>
              <w:rPr>
                <w:rFonts w:hint="eastAsia" w:cs="宋体"/>
                <w:color w:val="000000"/>
                <w:kern w:val="0"/>
                <w:sz w:val="24"/>
              </w:rPr>
            </w:pPr>
            <w:r>
              <w:rPr>
                <w:rFonts w:hint="eastAsia" w:cs="宋体"/>
                <w:color w:val="000000"/>
                <w:kern w:val="0"/>
                <w:sz w:val="24"/>
              </w:rPr>
              <w:t>不再要求申请人提供从业人员健康体检合格证明。</w:t>
            </w:r>
          </w:p>
        </w:tc>
        <w:tc>
          <w:tcPr>
            <w:tcW w:w="3426" w:type="dxa"/>
            <w:vAlign w:val="center"/>
          </w:tcPr>
          <w:p>
            <w:pPr>
              <w:widowControl/>
              <w:spacing w:line="260" w:lineRule="exact"/>
              <w:rPr>
                <w:rFonts w:hint="eastAsia" w:cs="宋体"/>
                <w:color w:val="000000"/>
                <w:kern w:val="0"/>
                <w:sz w:val="24"/>
              </w:rPr>
            </w:pPr>
            <w:r>
              <w:rPr>
                <w:rFonts w:hint="eastAsia" w:cs="宋体"/>
                <w:color w:val="000000"/>
                <w:kern w:val="0"/>
                <w:sz w:val="24"/>
              </w:rPr>
              <w:t>1.开展“双随机、一公开”监管，发现违法违规行为要依法查处。2.强化部门协同监管，卫生健康部门向供水主管部门通报对饮用水供水单位的监督检查情况。3.畅通投诉举报渠道，依法及时处理投诉举报。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1236" w:hRule="atLeast"/>
          <w:jc w:val="center"/>
        </w:trPr>
        <w:tc>
          <w:tcPr>
            <w:tcW w:w="416" w:type="dxa"/>
            <w:vAlign w:val="center"/>
          </w:tcPr>
          <w:p>
            <w:pPr>
              <w:widowControl/>
              <w:spacing w:line="240"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51</w:t>
            </w:r>
          </w:p>
        </w:tc>
        <w:tc>
          <w:tcPr>
            <w:tcW w:w="552"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308</w:t>
            </w:r>
          </w:p>
        </w:tc>
        <w:tc>
          <w:tcPr>
            <w:tcW w:w="679" w:type="dxa"/>
            <w:vAlign w:val="center"/>
          </w:tcPr>
          <w:p>
            <w:pPr>
              <w:widowControl/>
              <w:spacing w:line="240" w:lineRule="exact"/>
              <w:jc w:val="center"/>
              <w:rPr>
                <w:rFonts w:hint="eastAsia" w:eastAsia="仿宋_GB2312" w:cs="宋体"/>
                <w:color w:val="000000"/>
                <w:kern w:val="0"/>
                <w:sz w:val="24"/>
                <w:lang w:eastAsia="zh-CN"/>
              </w:rPr>
            </w:pPr>
            <w:r>
              <w:rPr>
                <w:rFonts w:hint="eastAsia" w:cs="宋体"/>
                <w:color w:val="000000"/>
                <w:kern w:val="0"/>
                <w:sz w:val="24"/>
                <w:lang w:val="en-US" w:eastAsia="zh-CN"/>
              </w:rPr>
              <w:t>县</w:t>
            </w:r>
            <w:r>
              <w:rPr>
                <w:rFonts w:hint="eastAsia" w:cs="宋体"/>
                <w:color w:val="000000"/>
                <w:kern w:val="0"/>
                <w:sz w:val="24"/>
              </w:rPr>
              <w:t>卫健</w:t>
            </w:r>
            <w:r>
              <w:rPr>
                <w:rFonts w:hint="eastAsia" w:cs="宋体"/>
                <w:color w:val="000000"/>
                <w:kern w:val="0"/>
                <w:sz w:val="24"/>
                <w:lang w:val="en-US" w:eastAsia="zh-CN"/>
              </w:rPr>
              <w:t>局</w:t>
            </w:r>
          </w:p>
        </w:tc>
        <w:tc>
          <w:tcPr>
            <w:tcW w:w="1039"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放射源诊疗技术和医用辐射机构许可</w:t>
            </w:r>
          </w:p>
        </w:tc>
        <w:tc>
          <w:tcPr>
            <w:tcW w:w="898"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放射诊疗许可证</w:t>
            </w:r>
          </w:p>
        </w:tc>
        <w:tc>
          <w:tcPr>
            <w:tcW w:w="1654" w:type="dxa"/>
            <w:vAlign w:val="center"/>
          </w:tcPr>
          <w:p>
            <w:pPr>
              <w:widowControl/>
              <w:spacing w:line="240" w:lineRule="exact"/>
              <w:jc w:val="center"/>
              <w:rPr>
                <w:rFonts w:hint="eastAsia" w:cs="宋体"/>
                <w:color w:val="000000"/>
                <w:spacing w:val="-12"/>
                <w:kern w:val="0"/>
                <w:sz w:val="24"/>
              </w:rPr>
            </w:pPr>
            <w:r>
              <w:rPr>
                <w:rFonts w:hint="eastAsia" w:cs="宋体"/>
                <w:color w:val="000000"/>
                <w:spacing w:val="-12"/>
                <w:kern w:val="0"/>
                <w:sz w:val="24"/>
              </w:rPr>
              <w:t>《中华人民共和国职业病防治法》《放射性同位素与射线装置安全和防护条例》</w:t>
            </w:r>
          </w:p>
        </w:tc>
        <w:tc>
          <w:tcPr>
            <w:tcW w:w="1126" w:type="dxa"/>
            <w:vAlign w:val="center"/>
          </w:tcPr>
          <w:p>
            <w:pPr>
              <w:widowControl/>
              <w:spacing w:line="240" w:lineRule="exact"/>
              <w:jc w:val="center"/>
              <w:rPr>
                <w:rFonts w:hint="eastAsia" w:eastAsia="仿宋_GB2312" w:cs="宋体"/>
                <w:color w:val="000000"/>
                <w:kern w:val="0"/>
                <w:sz w:val="24"/>
                <w:lang w:eastAsia="zh-CN"/>
              </w:rPr>
            </w:pPr>
            <w:r>
              <w:rPr>
                <w:rFonts w:hint="eastAsia" w:cs="宋体"/>
                <w:color w:val="000000"/>
                <w:kern w:val="0"/>
                <w:sz w:val="24"/>
              </w:rPr>
              <w:t>县行政审批</w:t>
            </w:r>
            <w:r>
              <w:rPr>
                <w:rFonts w:hint="eastAsia" w:cs="宋体"/>
                <w:color w:val="000000"/>
                <w:kern w:val="0"/>
                <w:sz w:val="24"/>
                <w:lang w:val="en-US" w:eastAsia="zh-CN"/>
              </w:rPr>
              <w:t>局</w:t>
            </w:r>
          </w:p>
        </w:tc>
        <w:tc>
          <w:tcPr>
            <w:tcW w:w="532" w:type="dxa"/>
            <w:vAlign w:val="center"/>
          </w:tcPr>
          <w:p>
            <w:pPr>
              <w:widowControl/>
              <w:spacing w:line="240" w:lineRule="exact"/>
              <w:jc w:val="center"/>
              <w:rPr>
                <w:rFonts w:hint="eastAsia" w:cs="宋体"/>
                <w:color w:val="000000"/>
                <w:kern w:val="0"/>
                <w:sz w:val="24"/>
              </w:rPr>
            </w:pPr>
          </w:p>
        </w:tc>
        <w:tc>
          <w:tcPr>
            <w:tcW w:w="546" w:type="dxa"/>
            <w:vAlign w:val="center"/>
          </w:tcPr>
          <w:p>
            <w:pPr>
              <w:widowControl/>
              <w:spacing w:line="240" w:lineRule="exact"/>
              <w:jc w:val="center"/>
              <w:rPr>
                <w:rFonts w:hint="eastAsia" w:cs="宋体"/>
                <w:color w:val="000000"/>
                <w:kern w:val="0"/>
                <w:sz w:val="24"/>
              </w:rPr>
            </w:pPr>
          </w:p>
        </w:tc>
        <w:tc>
          <w:tcPr>
            <w:tcW w:w="574" w:type="dxa"/>
            <w:vAlign w:val="center"/>
          </w:tcPr>
          <w:p>
            <w:pPr>
              <w:widowControl/>
              <w:spacing w:line="240" w:lineRule="exact"/>
              <w:jc w:val="center"/>
              <w:rPr>
                <w:rFonts w:hint="eastAsia" w:cs="宋体"/>
                <w:color w:val="000000"/>
                <w:kern w:val="0"/>
                <w:sz w:val="24"/>
              </w:rPr>
            </w:pPr>
          </w:p>
        </w:tc>
        <w:tc>
          <w:tcPr>
            <w:tcW w:w="504"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w:t>
            </w:r>
          </w:p>
        </w:tc>
        <w:tc>
          <w:tcPr>
            <w:tcW w:w="2212" w:type="dxa"/>
            <w:vAlign w:val="center"/>
          </w:tcPr>
          <w:p>
            <w:pPr>
              <w:widowControl/>
              <w:spacing w:line="240" w:lineRule="exact"/>
              <w:rPr>
                <w:rFonts w:hint="eastAsia" w:cs="宋体"/>
                <w:color w:val="000000"/>
                <w:kern w:val="0"/>
                <w:sz w:val="24"/>
              </w:rPr>
            </w:pPr>
            <w:r>
              <w:rPr>
                <w:rFonts w:hint="eastAsia" w:cs="宋体"/>
                <w:color w:val="000000"/>
                <w:kern w:val="0"/>
                <w:sz w:val="24"/>
              </w:rPr>
              <w:t>将审批时限由20个工作日压减至10个工作日。</w:t>
            </w:r>
          </w:p>
        </w:tc>
        <w:tc>
          <w:tcPr>
            <w:tcW w:w="3426" w:type="dxa"/>
            <w:vAlign w:val="center"/>
          </w:tcPr>
          <w:p>
            <w:pPr>
              <w:widowControl/>
              <w:spacing w:line="240" w:lineRule="exact"/>
              <w:rPr>
                <w:rFonts w:hint="eastAsia" w:cs="宋体"/>
                <w:color w:val="000000"/>
                <w:kern w:val="0"/>
                <w:sz w:val="24"/>
              </w:rPr>
            </w:pPr>
            <w:r>
              <w:rPr>
                <w:rFonts w:hint="eastAsia" w:cs="宋体"/>
                <w:color w:val="000000"/>
                <w:kern w:val="0"/>
                <w:sz w:val="24"/>
              </w:rPr>
              <w:t>1．开展“双随机、一公开”监管，发现违法违规行为要依法查处并公开结果。2.依法及时处理投诉举报。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1592" w:hRule="atLeast"/>
          <w:jc w:val="center"/>
        </w:trPr>
        <w:tc>
          <w:tcPr>
            <w:tcW w:w="416" w:type="dxa"/>
            <w:vAlign w:val="center"/>
          </w:tcPr>
          <w:p>
            <w:pPr>
              <w:widowControl/>
              <w:spacing w:line="240"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52</w:t>
            </w:r>
          </w:p>
        </w:tc>
        <w:tc>
          <w:tcPr>
            <w:tcW w:w="552"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311</w:t>
            </w:r>
          </w:p>
        </w:tc>
        <w:tc>
          <w:tcPr>
            <w:tcW w:w="679" w:type="dxa"/>
            <w:vAlign w:val="center"/>
          </w:tcPr>
          <w:p>
            <w:pPr>
              <w:widowControl/>
              <w:spacing w:line="240" w:lineRule="exact"/>
              <w:jc w:val="center"/>
              <w:rPr>
                <w:rFonts w:hint="eastAsia" w:eastAsia="仿宋_GB2312" w:cs="宋体"/>
                <w:color w:val="000000"/>
                <w:kern w:val="0"/>
                <w:sz w:val="24"/>
                <w:lang w:eastAsia="zh-CN"/>
              </w:rPr>
            </w:pPr>
            <w:r>
              <w:rPr>
                <w:rFonts w:hint="eastAsia" w:cs="宋体"/>
                <w:color w:val="000000"/>
                <w:kern w:val="0"/>
                <w:sz w:val="24"/>
                <w:lang w:val="en-US" w:eastAsia="zh-CN"/>
              </w:rPr>
              <w:t>县</w:t>
            </w:r>
            <w:r>
              <w:rPr>
                <w:rFonts w:hint="eastAsia" w:cs="宋体"/>
                <w:color w:val="000000"/>
                <w:kern w:val="0"/>
                <w:sz w:val="24"/>
              </w:rPr>
              <w:t>卫健</w:t>
            </w:r>
            <w:r>
              <w:rPr>
                <w:rFonts w:hint="eastAsia" w:cs="宋体"/>
                <w:color w:val="000000"/>
                <w:kern w:val="0"/>
                <w:sz w:val="24"/>
                <w:lang w:val="en-US" w:eastAsia="zh-CN"/>
              </w:rPr>
              <w:t>局</w:t>
            </w:r>
          </w:p>
        </w:tc>
        <w:tc>
          <w:tcPr>
            <w:tcW w:w="1039"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母婴保健专项技术服务许可</w:t>
            </w:r>
          </w:p>
        </w:tc>
        <w:tc>
          <w:tcPr>
            <w:tcW w:w="898"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母婴保健技术服务执业许可证</w:t>
            </w:r>
          </w:p>
        </w:tc>
        <w:tc>
          <w:tcPr>
            <w:tcW w:w="1654"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《中华人民共和国母婴保健法》《中华人民共和国母婴保健法实施办法》</w:t>
            </w:r>
          </w:p>
        </w:tc>
        <w:tc>
          <w:tcPr>
            <w:tcW w:w="1126" w:type="dxa"/>
            <w:vAlign w:val="center"/>
          </w:tcPr>
          <w:p>
            <w:pPr>
              <w:widowControl/>
              <w:spacing w:line="240" w:lineRule="exact"/>
              <w:jc w:val="center"/>
              <w:rPr>
                <w:rFonts w:hint="eastAsia" w:eastAsia="仿宋_GB2312" w:cs="宋体"/>
                <w:color w:val="000000"/>
                <w:kern w:val="0"/>
                <w:sz w:val="24"/>
                <w:lang w:eastAsia="zh-CN"/>
              </w:rPr>
            </w:pPr>
            <w:r>
              <w:rPr>
                <w:rFonts w:hint="eastAsia" w:cs="宋体"/>
                <w:color w:val="000000"/>
                <w:kern w:val="0"/>
                <w:sz w:val="24"/>
              </w:rPr>
              <w:t>县行政审批</w:t>
            </w:r>
            <w:r>
              <w:rPr>
                <w:rFonts w:hint="eastAsia" w:cs="宋体"/>
                <w:color w:val="000000"/>
                <w:kern w:val="0"/>
                <w:sz w:val="24"/>
                <w:lang w:val="en-US" w:eastAsia="zh-CN"/>
              </w:rPr>
              <w:t>局</w:t>
            </w:r>
          </w:p>
        </w:tc>
        <w:tc>
          <w:tcPr>
            <w:tcW w:w="532" w:type="dxa"/>
            <w:vAlign w:val="center"/>
          </w:tcPr>
          <w:p>
            <w:pPr>
              <w:widowControl/>
              <w:spacing w:line="240" w:lineRule="exact"/>
              <w:jc w:val="center"/>
              <w:rPr>
                <w:rFonts w:hint="eastAsia" w:cs="宋体"/>
                <w:color w:val="000000"/>
                <w:kern w:val="0"/>
                <w:sz w:val="24"/>
              </w:rPr>
            </w:pPr>
          </w:p>
        </w:tc>
        <w:tc>
          <w:tcPr>
            <w:tcW w:w="546" w:type="dxa"/>
            <w:vAlign w:val="center"/>
          </w:tcPr>
          <w:p>
            <w:pPr>
              <w:widowControl/>
              <w:spacing w:line="240" w:lineRule="exact"/>
              <w:jc w:val="center"/>
              <w:rPr>
                <w:rFonts w:hint="eastAsia" w:cs="宋体"/>
                <w:color w:val="000000"/>
                <w:kern w:val="0"/>
                <w:sz w:val="24"/>
              </w:rPr>
            </w:pPr>
          </w:p>
        </w:tc>
        <w:tc>
          <w:tcPr>
            <w:tcW w:w="574" w:type="dxa"/>
            <w:vAlign w:val="center"/>
          </w:tcPr>
          <w:p>
            <w:pPr>
              <w:widowControl/>
              <w:spacing w:line="240" w:lineRule="exact"/>
              <w:jc w:val="center"/>
              <w:rPr>
                <w:rFonts w:hint="eastAsia" w:cs="宋体"/>
                <w:color w:val="000000"/>
                <w:kern w:val="0"/>
                <w:sz w:val="24"/>
              </w:rPr>
            </w:pPr>
          </w:p>
        </w:tc>
        <w:tc>
          <w:tcPr>
            <w:tcW w:w="504"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w:t>
            </w:r>
          </w:p>
        </w:tc>
        <w:tc>
          <w:tcPr>
            <w:tcW w:w="2212" w:type="dxa"/>
            <w:vAlign w:val="center"/>
          </w:tcPr>
          <w:p>
            <w:pPr>
              <w:widowControl/>
              <w:spacing w:line="240" w:lineRule="exact"/>
              <w:rPr>
                <w:rFonts w:hint="eastAsia" w:cs="宋体"/>
                <w:color w:val="000000"/>
                <w:kern w:val="0"/>
                <w:sz w:val="24"/>
              </w:rPr>
            </w:pPr>
            <w:r>
              <w:rPr>
                <w:rFonts w:hint="eastAsia" w:cs="宋体"/>
                <w:color w:val="000000"/>
                <w:kern w:val="0"/>
                <w:sz w:val="24"/>
              </w:rPr>
              <w:t>将开展婚前医学检查、产前筛查的母婴保健专项技术服务机构的审批权限下放至县级卫生健康部门。</w:t>
            </w:r>
          </w:p>
        </w:tc>
        <w:tc>
          <w:tcPr>
            <w:tcW w:w="3426" w:type="dxa"/>
            <w:vAlign w:val="center"/>
          </w:tcPr>
          <w:p>
            <w:pPr>
              <w:widowControl/>
              <w:spacing w:line="240" w:lineRule="exact"/>
              <w:rPr>
                <w:rFonts w:hint="eastAsia" w:cs="宋体"/>
                <w:color w:val="000000"/>
                <w:spacing w:val="-16"/>
                <w:kern w:val="0"/>
                <w:sz w:val="24"/>
              </w:rPr>
            </w:pPr>
            <w:r>
              <w:rPr>
                <w:rFonts w:hint="eastAsia" w:cs="宋体"/>
                <w:color w:val="000000"/>
                <w:spacing w:val="-16"/>
                <w:kern w:val="0"/>
                <w:sz w:val="24"/>
              </w:rPr>
              <w:t>1.加强母婴保健专项技术质量控制。2.开展“双随机、一公开”监管，发现违法违规行为要依法查处并公开结果。3.加强产前诊断机构对产前筛查机构的人员培训、技术指导和质量控制。4.加强信用监管，依法向社会公布母婴保健专项技术服务机构信用状况。5.依法及时处理投诉举报。6.加强母婴保健专项技术服务行业自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859" w:hRule="atLeast"/>
          <w:jc w:val="center"/>
        </w:trPr>
        <w:tc>
          <w:tcPr>
            <w:tcW w:w="416" w:type="dxa"/>
            <w:vAlign w:val="center"/>
          </w:tcPr>
          <w:p>
            <w:pPr>
              <w:widowControl/>
              <w:spacing w:line="240"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53</w:t>
            </w:r>
          </w:p>
        </w:tc>
        <w:tc>
          <w:tcPr>
            <w:tcW w:w="552"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314</w:t>
            </w:r>
          </w:p>
        </w:tc>
        <w:tc>
          <w:tcPr>
            <w:tcW w:w="679" w:type="dxa"/>
            <w:vAlign w:val="center"/>
          </w:tcPr>
          <w:p>
            <w:pPr>
              <w:widowControl/>
              <w:spacing w:line="240" w:lineRule="exact"/>
              <w:jc w:val="center"/>
              <w:rPr>
                <w:rFonts w:hint="eastAsia" w:eastAsia="仿宋_GB2312" w:cs="宋体"/>
                <w:color w:val="000000"/>
                <w:kern w:val="0"/>
                <w:sz w:val="24"/>
                <w:lang w:val="en-US" w:eastAsia="zh-CN"/>
              </w:rPr>
            </w:pPr>
            <w:r>
              <w:rPr>
                <w:rFonts w:hint="eastAsia" w:cs="宋体"/>
                <w:color w:val="000000"/>
                <w:kern w:val="0"/>
                <w:sz w:val="24"/>
                <w:lang w:val="en-US" w:eastAsia="zh-CN"/>
              </w:rPr>
              <w:t>县</w:t>
            </w:r>
            <w:r>
              <w:rPr>
                <w:rFonts w:hint="eastAsia" w:cs="宋体"/>
                <w:color w:val="000000"/>
                <w:kern w:val="0"/>
                <w:sz w:val="24"/>
              </w:rPr>
              <w:t>卫健</w:t>
            </w:r>
            <w:r>
              <w:rPr>
                <w:rFonts w:hint="eastAsia" w:cs="宋体"/>
                <w:color w:val="000000"/>
                <w:kern w:val="0"/>
                <w:sz w:val="24"/>
                <w:lang w:val="en-US" w:eastAsia="zh-CN"/>
              </w:rPr>
              <w:t>局</w:t>
            </w:r>
          </w:p>
        </w:tc>
        <w:tc>
          <w:tcPr>
            <w:tcW w:w="1039"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医疗机构（不含诊所）执业登记</w:t>
            </w:r>
          </w:p>
        </w:tc>
        <w:tc>
          <w:tcPr>
            <w:tcW w:w="898"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医疗机构执业许可证</w:t>
            </w:r>
          </w:p>
        </w:tc>
        <w:tc>
          <w:tcPr>
            <w:tcW w:w="1654"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《医疗机构管理条例》</w:t>
            </w:r>
          </w:p>
        </w:tc>
        <w:tc>
          <w:tcPr>
            <w:tcW w:w="1126" w:type="dxa"/>
            <w:vAlign w:val="center"/>
          </w:tcPr>
          <w:p>
            <w:pPr>
              <w:widowControl/>
              <w:spacing w:line="240" w:lineRule="exact"/>
              <w:jc w:val="center"/>
              <w:rPr>
                <w:rFonts w:hint="eastAsia" w:eastAsia="仿宋_GB2312" w:cs="宋体"/>
                <w:color w:val="000000"/>
                <w:kern w:val="0"/>
                <w:sz w:val="24"/>
                <w:lang w:eastAsia="zh-CN"/>
              </w:rPr>
            </w:pPr>
            <w:r>
              <w:rPr>
                <w:rFonts w:hint="eastAsia" w:cs="宋体"/>
                <w:color w:val="000000"/>
                <w:kern w:val="0"/>
                <w:sz w:val="24"/>
              </w:rPr>
              <w:t>县行政审批</w:t>
            </w:r>
            <w:r>
              <w:rPr>
                <w:rFonts w:hint="eastAsia" w:cs="宋体"/>
                <w:color w:val="000000"/>
                <w:kern w:val="0"/>
                <w:sz w:val="24"/>
                <w:lang w:val="en-US" w:eastAsia="zh-CN"/>
              </w:rPr>
              <w:t>局</w:t>
            </w:r>
          </w:p>
        </w:tc>
        <w:tc>
          <w:tcPr>
            <w:tcW w:w="532" w:type="dxa"/>
            <w:vAlign w:val="center"/>
          </w:tcPr>
          <w:p>
            <w:pPr>
              <w:widowControl/>
              <w:spacing w:line="240" w:lineRule="exact"/>
              <w:jc w:val="center"/>
              <w:rPr>
                <w:rFonts w:hint="eastAsia" w:cs="宋体"/>
                <w:color w:val="000000"/>
                <w:kern w:val="0"/>
                <w:sz w:val="24"/>
              </w:rPr>
            </w:pPr>
          </w:p>
        </w:tc>
        <w:tc>
          <w:tcPr>
            <w:tcW w:w="546" w:type="dxa"/>
            <w:vAlign w:val="center"/>
          </w:tcPr>
          <w:p>
            <w:pPr>
              <w:widowControl/>
              <w:spacing w:line="240" w:lineRule="exact"/>
              <w:jc w:val="center"/>
              <w:rPr>
                <w:rFonts w:hint="eastAsia" w:cs="宋体"/>
                <w:color w:val="000000"/>
                <w:kern w:val="0"/>
                <w:sz w:val="24"/>
              </w:rPr>
            </w:pPr>
          </w:p>
        </w:tc>
        <w:tc>
          <w:tcPr>
            <w:tcW w:w="574" w:type="dxa"/>
            <w:vAlign w:val="center"/>
          </w:tcPr>
          <w:p>
            <w:pPr>
              <w:widowControl/>
              <w:spacing w:line="240" w:lineRule="exact"/>
              <w:jc w:val="center"/>
              <w:rPr>
                <w:rFonts w:hint="eastAsia" w:cs="宋体"/>
                <w:color w:val="000000"/>
                <w:kern w:val="0"/>
                <w:sz w:val="24"/>
              </w:rPr>
            </w:pPr>
          </w:p>
        </w:tc>
        <w:tc>
          <w:tcPr>
            <w:tcW w:w="504"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w:t>
            </w:r>
          </w:p>
        </w:tc>
        <w:tc>
          <w:tcPr>
            <w:tcW w:w="2212" w:type="dxa"/>
            <w:vAlign w:val="center"/>
          </w:tcPr>
          <w:p>
            <w:pPr>
              <w:widowControl/>
              <w:spacing w:line="240" w:lineRule="exact"/>
              <w:rPr>
                <w:rFonts w:hint="eastAsia" w:cs="宋体"/>
                <w:color w:val="000000"/>
                <w:kern w:val="0"/>
                <w:sz w:val="24"/>
              </w:rPr>
            </w:pPr>
            <w:r>
              <w:rPr>
                <w:rFonts w:hint="eastAsia" w:cs="宋体"/>
                <w:color w:val="000000"/>
                <w:kern w:val="0"/>
                <w:sz w:val="24"/>
              </w:rPr>
              <w:t>1.取消医疗机构验资证明。2.实现医疗机构电子化注册登记。</w:t>
            </w:r>
          </w:p>
        </w:tc>
        <w:tc>
          <w:tcPr>
            <w:tcW w:w="3426" w:type="dxa"/>
            <w:vAlign w:val="center"/>
          </w:tcPr>
          <w:p>
            <w:pPr>
              <w:widowControl/>
              <w:spacing w:line="240" w:lineRule="exact"/>
              <w:rPr>
                <w:rFonts w:hint="eastAsia" w:cs="宋体"/>
                <w:color w:val="000000"/>
                <w:spacing w:val="-6"/>
                <w:kern w:val="0"/>
                <w:sz w:val="24"/>
              </w:rPr>
            </w:pPr>
            <w:r>
              <w:rPr>
                <w:rFonts w:hint="eastAsia" w:cs="宋体"/>
                <w:color w:val="000000"/>
                <w:spacing w:val="-6"/>
                <w:kern w:val="0"/>
                <w:sz w:val="24"/>
              </w:rPr>
              <w:t>1.对医疗机构开展定期校验，加强对医疗机构执业活动的监管，发现违法违规行为要依法查处并公开结果。2.组织开展医疗机构评审。3. 依法及时处理投诉举报。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955" w:hRule="atLeast"/>
          <w:jc w:val="center"/>
        </w:trPr>
        <w:tc>
          <w:tcPr>
            <w:tcW w:w="416" w:type="dxa"/>
            <w:vAlign w:val="center"/>
          </w:tcPr>
          <w:p>
            <w:pPr>
              <w:widowControl/>
              <w:spacing w:line="240"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54</w:t>
            </w:r>
          </w:p>
        </w:tc>
        <w:tc>
          <w:tcPr>
            <w:tcW w:w="552"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326</w:t>
            </w:r>
          </w:p>
        </w:tc>
        <w:tc>
          <w:tcPr>
            <w:tcW w:w="679" w:type="dxa"/>
            <w:vAlign w:val="center"/>
          </w:tcPr>
          <w:p>
            <w:pPr>
              <w:widowControl/>
              <w:spacing w:line="240" w:lineRule="exact"/>
              <w:jc w:val="center"/>
              <w:rPr>
                <w:rFonts w:hint="eastAsia" w:cs="宋体"/>
                <w:color w:val="000000"/>
                <w:kern w:val="0"/>
                <w:sz w:val="24"/>
              </w:rPr>
            </w:pPr>
            <w:r>
              <w:rPr>
                <w:rFonts w:hint="eastAsia" w:cs="宋体"/>
                <w:color w:val="000000"/>
                <w:kern w:val="0"/>
                <w:sz w:val="24"/>
                <w:lang w:val="en-US" w:eastAsia="zh-CN"/>
              </w:rPr>
              <w:t>县</w:t>
            </w:r>
            <w:r>
              <w:rPr>
                <w:rFonts w:hint="eastAsia" w:cs="宋体"/>
                <w:color w:val="000000"/>
                <w:kern w:val="0"/>
                <w:sz w:val="24"/>
              </w:rPr>
              <w:t>应急管理局</w:t>
            </w:r>
          </w:p>
        </w:tc>
        <w:tc>
          <w:tcPr>
            <w:tcW w:w="1039"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烟花爆 竹经营 （零售） 许可证 核发</w:t>
            </w:r>
          </w:p>
        </w:tc>
        <w:tc>
          <w:tcPr>
            <w:tcW w:w="898"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烟花爆 竹经营 (零售) 许可证</w:t>
            </w:r>
          </w:p>
        </w:tc>
        <w:tc>
          <w:tcPr>
            <w:tcW w:w="1654"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《烟花爆竹安全管理条例》</w:t>
            </w:r>
          </w:p>
        </w:tc>
        <w:tc>
          <w:tcPr>
            <w:tcW w:w="1126" w:type="dxa"/>
            <w:vAlign w:val="center"/>
          </w:tcPr>
          <w:p>
            <w:pPr>
              <w:widowControl/>
              <w:spacing w:line="240" w:lineRule="exact"/>
              <w:jc w:val="center"/>
              <w:rPr>
                <w:rFonts w:hint="eastAsia" w:eastAsia="仿宋_GB2312" w:cs="宋体"/>
                <w:color w:val="000000"/>
                <w:kern w:val="0"/>
                <w:sz w:val="24"/>
                <w:lang w:eastAsia="zh-CN"/>
              </w:rPr>
            </w:pPr>
            <w:r>
              <w:rPr>
                <w:rFonts w:hint="eastAsia" w:cs="宋体"/>
                <w:color w:val="000000"/>
                <w:kern w:val="0"/>
                <w:sz w:val="24"/>
              </w:rPr>
              <w:t>县</w:t>
            </w:r>
            <w:r>
              <w:rPr>
                <w:rFonts w:hint="eastAsia" w:cs="宋体"/>
                <w:color w:val="000000"/>
                <w:kern w:val="0"/>
                <w:sz w:val="24"/>
                <w:lang w:val="en-US" w:eastAsia="zh-CN"/>
              </w:rPr>
              <w:t>行政审批局</w:t>
            </w:r>
          </w:p>
        </w:tc>
        <w:tc>
          <w:tcPr>
            <w:tcW w:w="532" w:type="dxa"/>
            <w:vAlign w:val="center"/>
          </w:tcPr>
          <w:p>
            <w:pPr>
              <w:widowControl/>
              <w:spacing w:line="240" w:lineRule="exact"/>
              <w:jc w:val="center"/>
              <w:rPr>
                <w:rFonts w:hint="eastAsia" w:cs="宋体"/>
                <w:color w:val="000000"/>
                <w:kern w:val="0"/>
                <w:sz w:val="24"/>
              </w:rPr>
            </w:pPr>
          </w:p>
        </w:tc>
        <w:tc>
          <w:tcPr>
            <w:tcW w:w="546" w:type="dxa"/>
            <w:vAlign w:val="center"/>
          </w:tcPr>
          <w:p>
            <w:pPr>
              <w:widowControl/>
              <w:spacing w:line="240" w:lineRule="exact"/>
              <w:jc w:val="center"/>
              <w:rPr>
                <w:rFonts w:hint="eastAsia" w:cs="宋体"/>
                <w:color w:val="000000"/>
                <w:kern w:val="0"/>
                <w:sz w:val="24"/>
              </w:rPr>
            </w:pPr>
          </w:p>
        </w:tc>
        <w:tc>
          <w:tcPr>
            <w:tcW w:w="574" w:type="dxa"/>
            <w:vAlign w:val="center"/>
          </w:tcPr>
          <w:p>
            <w:pPr>
              <w:widowControl/>
              <w:spacing w:line="240" w:lineRule="exact"/>
              <w:jc w:val="center"/>
              <w:rPr>
                <w:rFonts w:hint="eastAsia" w:cs="宋体"/>
                <w:color w:val="000000"/>
                <w:kern w:val="0"/>
                <w:sz w:val="24"/>
              </w:rPr>
            </w:pPr>
          </w:p>
        </w:tc>
        <w:tc>
          <w:tcPr>
            <w:tcW w:w="504"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w:t>
            </w:r>
          </w:p>
        </w:tc>
        <w:tc>
          <w:tcPr>
            <w:tcW w:w="2212" w:type="dxa"/>
            <w:vAlign w:val="center"/>
          </w:tcPr>
          <w:p>
            <w:pPr>
              <w:widowControl/>
              <w:spacing w:line="240" w:lineRule="exact"/>
              <w:rPr>
                <w:rFonts w:hint="eastAsia" w:cs="宋体"/>
                <w:color w:val="000000"/>
                <w:spacing w:val="-8"/>
                <w:kern w:val="0"/>
                <w:sz w:val="24"/>
              </w:rPr>
            </w:pPr>
            <w:r>
              <w:rPr>
                <w:rFonts w:hint="eastAsia" w:cs="宋体"/>
                <w:color w:val="000000"/>
                <w:spacing w:val="-8"/>
                <w:kern w:val="0"/>
                <w:sz w:val="24"/>
              </w:rPr>
              <w:t>1.实现申请、审批全程网上办理。2.将审批时限由20个工作日压减至15个工作日。</w:t>
            </w:r>
          </w:p>
        </w:tc>
        <w:tc>
          <w:tcPr>
            <w:tcW w:w="3426" w:type="dxa"/>
            <w:vAlign w:val="center"/>
          </w:tcPr>
          <w:p>
            <w:pPr>
              <w:widowControl/>
              <w:spacing w:line="240" w:lineRule="exact"/>
              <w:rPr>
                <w:rFonts w:hint="eastAsia" w:cs="宋体"/>
                <w:color w:val="000000"/>
                <w:spacing w:val="-22"/>
                <w:kern w:val="0"/>
                <w:sz w:val="24"/>
              </w:rPr>
            </w:pPr>
            <w:r>
              <w:rPr>
                <w:rFonts w:hint="eastAsia" w:cs="宋体"/>
                <w:color w:val="000000"/>
                <w:spacing w:val="-22"/>
                <w:kern w:val="0"/>
                <w:sz w:val="24"/>
              </w:rPr>
              <w:t>1.开展“双随机、一公开”监管，发现违法违规行为要依法严查重处并公开结果。2.加强信用监管，依法向社会公布烟花爆竹经营（零售）企业信用状况，依法依规对失信主体开展失信惩戒。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1642" w:hRule="atLeast"/>
          <w:jc w:val="center"/>
        </w:trPr>
        <w:tc>
          <w:tcPr>
            <w:tcW w:w="416" w:type="dxa"/>
            <w:vAlign w:val="center"/>
          </w:tcPr>
          <w:p>
            <w:pPr>
              <w:widowControl/>
              <w:spacing w:line="240"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55</w:t>
            </w:r>
          </w:p>
        </w:tc>
        <w:tc>
          <w:tcPr>
            <w:tcW w:w="552"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338</w:t>
            </w:r>
          </w:p>
        </w:tc>
        <w:tc>
          <w:tcPr>
            <w:tcW w:w="679" w:type="dxa"/>
            <w:vAlign w:val="center"/>
          </w:tcPr>
          <w:p>
            <w:pPr>
              <w:widowControl/>
              <w:spacing w:line="240" w:lineRule="exact"/>
              <w:jc w:val="center"/>
              <w:rPr>
                <w:rFonts w:hint="eastAsia" w:cs="宋体"/>
                <w:b w:val="0"/>
                <w:bCs w:val="0"/>
                <w:color w:val="000000"/>
                <w:kern w:val="0"/>
                <w:sz w:val="24"/>
                <w:u w:val="none"/>
              </w:rPr>
            </w:pPr>
            <w:r>
              <w:rPr>
                <w:rFonts w:hint="eastAsia" w:cs="宋体"/>
                <w:b w:val="0"/>
                <w:bCs w:val="0"/>
                <w:color w:val="000000"/>
                <w:kern w:val="0"/>
                <w:sz w:val="24"/>
                <w:u w:val="none"/>
              </w:rPr>
              <w:t>人民银行</w:t>
            </w:r>
            <w:r>
              <w:rPr>
                <w:rFonts w:hint="eastAsia" w:cs="宋体"/>
                <w:b w:val="0"/>
                <w:bCs w:val="0"/>
                <w:color w:val="000000"/>
                <w:kern w:val="0"/>
                <w:sz w:val="24"/>
                <w:u w:val="none"/>
                <w:lang w:val="en-US" w:eastAsia="zh-CN"/>
              </w:rPr>
              <w:t>凤县支</w:t>
            </w:r>
            <w:r>
              <w:rPr>
                <w:rFonts w:hint="eastAsia" w:cs="宋体"/>
                <w:b w:val="0"/>
                <w:bCs w:val="0"/>
                <w:color w:val="000000"/>
                <w:kern w:val="0"/>
                <w:sz w:val="24"/>
                <w:u w:val="none"/>
              </w:rPr>
              <w:t>行</w:t>
            </w:r>
          </w:p>
        </w:tc>
        <w:tc>
          <w:tcPr>
            <w:tcW w:w="1039" w:type="dxa"/>
            <w:vAlign w:val="center"/>
          </w:tcPr>
          <w:p>
            <w:pPr>
              <w:widowControl/>
              <w:spacing w:line="240" w:lineRule="exact"/>
              <w:jc w:val="center"/>
              <w:rPr>
                <w:rFonts w:hint="eastAsia" w:cs="宋体"/>
                <w:b w:val="0"/>
                <w:bCs w:val="0"/>
                <w:color w:val="000000"/>
                <w:kern w:val="0"/>
                <w:sz w:val="24"/>
                <w:u w:val="none"/>
              </w:rPr>
            </w:pPr>
            <w:r>
              <w:rPr>
                <w:rFonts w:hint="eastAsia" w:cs="宋体"/>
                <w:b w:val="0"/>
                <w:bCs w:val="0"/>
                <w:color w:val="000000"/>
                <w:kern w:val="0"/>
                <w:sz w:val="24"/>
                <w:u w:val="none"/>
              </w:rPr>
              <w:t>国库集中收付代理银行资格认定</w:t>
            </w:r>
          </w:p>
        </w:tc>
        <w:tc>
          <w:tcPr>
            <w:tcW w:w="898" w:type="dxa"/>
            <w:vAlign w:val="center"/>
          </w:tcPr>
          <w:p>
            <w:pPr>
              <w:widowControl/>
              <w:spacing w:line="240" w:lineRule="exact"/>
              <w:jc w:val="center"/>
              <w:rPr>
                <w:rFonts w:hint="eastAsia" w:cs="宋体"/>
                <w:b w:val="0"/>
                <w:bCs w:val="0"/>
                <w:color w:val="000000"/>
                <w:kern w:val="0"/>
                <w:sz w:val="24"/>
                <w:u w:val="none"/>
              </w:rPr>
            </w:pPr>
            <w:r>
              <w:rPr>
                <w:rFonts w:hint="eastAsia" w:cs="宋体"/>
                <w:b w:val="0"/>
                <w:bCs w:val="0"/>
                <w:color w:val="000000"/>
                <w:kern w:val="0"/>
                <w:sz w:val="24"/>
                <w:u w:val="none"/>
              </w:rPr>
              <w:t>准予行政许可决定书</w:t>
            </w:r>
          </w:p>
        </w:tc>
        <w:tc>
          <w:tcPr>
            <w:tcW w:w="1654" w:type="dxa"/>
            <w:vAlign w:val="center"/>
          </w:tcPr>
          <w:p>
            <w:pPr>
              <w:widowControl/>
              <w:spacing w:line="240" w:lineRule="exact"/>
              <w:jc w:val="center"/>
              <w:rPr>
                <w:rFonts w:hint="eastAsia" w:cs="宋体"/>
                <w:b w:val="0"/>
                <w:bCs w:val="0"/>
                <w:color w:val="000000"/>
                <w:spacing w:val="-10"/>
                <w:kern w:val="0"/>
                <w:sz w:val="24"/>
                <w:u w:val="none"/>
              </w:rPr>
            </w:pPr>
            <w:r>
              <w:rPr>
                <w:rFonts w:hint="eastAsia" w:cs="宋体"/>
                <w:b w:val="0"/>
                <w:bCs w:val="0"/>
                <w:color w:val="000000"/>
                <w:spacing w:val="-10"/>
                <w:kern w:val="0"/>
                <w:sz w:val="24"/>
                <w:u w:val="none"/>
              </w:rPr>
              <w:t>《国务院对确需保留的行政审批项目设定行政许可的决定》</w:t>
            </w:r>
          </w:p>
        </w:tc>
        <w:tc>
          <w:tcPr>
            <w:tcW w:w="1126" w:type="dxa"/>
            <w:vAlign w:val="center"/>
          </w:tcPr>
          <w:p>
            <w:pPr>
              <w:widowControl/>
              <w:spacing w:line="240" w:lineRule="exact"/>
              <w:jc w:val="center"/>
              <w:rPr>
                <w:rFonts w:hint="eastAsia" w:cs="宋体"/>
                <w:b w:val="0"/>
                <w:bCs w:val="0"/>
                <w:color w:val="000000"/>
                <w:kern w:val="0"/>
                <w:sz w:val="24"/>
                <w:u w:val="none"/>
              </w:rPr>
            </w:pPr>
            <w:r>
              <w:rPr>
                <w:rFonts w:hint="eastAsia" w:cs="宋体"/>
                <w:b w:val="0"/>
                <w:bCs w:val="0"/>
                <w:color w:val="000000"/>
                <w:kern w:val="0"/>
                <w:sz w:val="24"/>
                <w:u w:val="none"/>
                <w:lang w:val="en-US" w:eastAsia="zh-CN"/>
              </w:rPr>
              <w:t>县</w:t>
            </w:r>
            <w:r>
              <w:rPr>
                <w:rFonts w:hint="eastAsia" w:cs="宋体"/>
                <w:b w:val="0"/>
                <w:bCs w:val="0"/>
                <w:color w:val="000000"/>
                <w:kern w:val="0"/>
                <w:sz w:val="24"/>
                <w:u w:val="none"/>
              </w:rPr>
              <w:t>人行</w:t>
            </w:r>
          </w:p>
        </w:tc>
        <w:tc>
          <w:tcPr>
            <w:tcW w:w="532" w:type="dxa"/>
            <w:vAlign w:val="center"/>
          </w:tcPr>
          <w:p>
            <w:pPr>
              <w:widowControl/>
              <w:spacing w:line="240" w:lineRule="exact"/>
              <w:jc w:val="center"/>
              <w:rPr>
                <w:rFonts w:hint="eastAsia" w:cs="宋体"/>
                <w:color w:val="000000"/>
                <w:kern w:val="0"/>
                <w:sz w:val="24"/>
              </w:rPr>
            </w:pPr>
          </w:p>
        </w:tc>
        <w:tc>
          <w:tcPr>
            <w:tcW w:w="546" w:type="dxa"/>
            <w:vAlign w:val="center"/>
          </w:tcPr>
          <w:p>
            <w:pPr>
              <w:widowControl/>
              <w:spacing w:line="240" w:lineRule="exact"/>
              <w:jc w:val="center"/>
              <w:rPr>
                <w:rFonts w:hint="eastAsia" w:cs="宋体"/>
                <w:color w:val="000000"/>
                <w:kern w:val="0"/>
                <w:sz w:val="24"/>
              </w:rPr>
            </w:pPr>
          </w:p>
        </w:tc>
        <w:tc>
          <w:tcPr>
            <w:tcW w:w="574" w:type="dxa"/>
            <w:vAlign w:val="center"/>
          </w:tcPr>
          <w:p>
            <w:pPr>
              <w:widowControl/>
              <w:spacing w:line="240" w:lineRule="exact"/>
              <w:jc w:val="center"/>
              <w:rPr>
                <w:rFonts w:hint="eastAsia" w:cs="宋体"/>
                <w:color w:val="000000"/>
                <w:kern w:val="0"/>
                <w:sz w:val="24"/>
              </w:rPr>
            </w:pPr>
          </w:p>
        </w:tc>
        <w:tc>
          <w:tcPr>
            <w:tcW w:w="504" w:type="dxa"/>
            <w:vAlign w:val="center"/>
          </w:tcPr>
          <w:p>
            <w:pPr>
              <w:widowControl/>
              <w:spacing w:line="240" w:lineRule="exact"/>
              <w:jc w:val="center"/>
              <w:rPr>
                <w:rFonts w:hint="eastAsia" w:cs="宋体"/>
                <w:color w:val="000000"/>
                <w:kern w:val="0"/>
                <w:sz w:val="24"/>
              </w:rPr>
            </w:pPr>
            <w:r>
              <w:rPr>
                <w:rFonts w:hint="eastAsia" w:cs="宋体"/>
                <w:color w:val="000000"/>
                <w:kern w:val="0"/>
                <w:sz w:val="24"/>
              </w:rPr>
              <w:t>√</w:t>
            </w:r>
          </w:p>
        </w:tc>
        <w:tc>
          <w:tcPr>
            <w:tcW w:w="2212" w:type="dxa"/>
            <w:vAlign w:val="center"/>
          </w:tcPr>
          <w:p>
            <w:pPr>
              <w:widowControl/>
              <w:spacing w:line="240" w:lineRule="exact"/>
              <w:rPr>
                <w:rFonts w:hint="eastAsia" w:cs="宋体"/>
                <w:color w:val="000000"/>
                <w:kern w:val="0"/>
                <w:sz w:val="24"/>
              </w:rPr>
            </w:pPr>
            <w:r>
              <w:rPr>
                <w:rFonts w:hint="eastAsia" w:cs="宋体"/>
                <w:color w:val="000000"/>
                <w:kern w:val="0"/>
                <w:sz w:val="24"/>
              </w:rPr>
              <w:t>1.将许可证件有效期由2年延长至5年。2.将审批时限由20个工作日压减至15个工作日。</w:t>
            </w:r>
          </w:p>
        </w:tc>
        <w:tc>
          <w:tcPr>
            <w:tcW w:w="3426" w:type="dxa"/>
            <w:vAlign w:val="center"/>
          </w:tcPr>
          <w:p>
            <w:pPr>
              <w:widowControl/>
              <w:spacing w:line="240" w:lineRule="exact"/>
              <w:rPr>
                <w:rFonts w:hint="eastAsia" w:cs="宋体"/>
                <w:color w:val="000000"/>
                <w:kern w:val="0"/>
                <w:sz w:val="24"/>
              </w:rPr>
            </w:pPr>
            <w:r>
              <w:rPr>
                <w:rFonts w:hint="eastAsia" w:cs="宋体"/>
                <w:color w:val="000000"/>
                <w:kern w:val="0"/>
                <w:sz w:val="24"/>
              </w:rPr>
              <w:t>1.严格执行法律法规和标准，通过对中央财政国库集中收付业务的现场检查，加强对代理银行的监管。2.开展“双随机、一公开”监管、专项检查等，依法处罚违法行为。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90" w:hRule="atLeast"/>
          <w:jc w:val="center"/>
        </w:trPr>
        <w:tc>
          <w:tcPr>
            <w:tcW w:w="416" w:type="dxa"/>
            <w:vAlign w:val="center"/>
          </w:tcPr>
          <w:p>
            <w:pPr>
              <w:widowControl/>
              <w:spacing w:line="260"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56</w:t>
            </w:r>
          </w:p>
        </w:tc>
        <w:tc>
          <w:tcPr>
            <w:tcW w:w="552"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353</w:t>
            </w:r>
          </w:p>
        </w:tc>
        <w:tc>
          <w:tcPr>
            <w:tcW w:w="679" w:type="dxa"/>
            <w:vAlign w:val="center"/>
          </w:tcPr>
          <w:p>
            <w:pPr>
              <w:widowControl/>
              <w:spacing w:line="260" w:lineRule="exact"/>
              <w:jc w:val="center"/>
              <w:rPr>
                <w:rFonts w:hint="eastAsia" w:cs="宋体"/>
                <w:color w:val="000000"/>
                <w:kern w:val="0"/>
                <w:sz w:val="24"/>
              </w:rPr>
            </w:pPr>
            <w:r>
              <w:rPr>
                <w:rFonts w:hint="eastAsia" w:cs="宋体"/>
                <w:color w:val="000000"/>
                <w:kern w:val="0"/>
                <w:sz w:val="24"/>
                <w:lang w:val="en-US" w:eastAsia="zh-CN"/>
              </w:rPr>
              <w:t>县</w:t>
            </w:r>
            <w:r>
              <w:rPr>
                <w:rFonts w:hint="eastAsia" w:cs="宋体"/>
                <w:color w:val="000000"/>
                <w:kern w:val="0"/>
                <w:sz w:val="24"/>
              </w:rPr>
              <w:t>市监局</w:t>
            </w:r>
          </w:p>
        </w:tc>
        <w:tc>
          <w:tcPr>
            <w:tcW w:w="1039" w:type="dxa"/>
            <w:vAlign w:val="center"/>
          </w:tcPr>
          <w:p>
            <w:pPr>
              <w:widowControl/>
              <w:spacing w:line="246" w:lineRule="exact"/>
              <w:jc w:val="center"/>
              <w:rPr>
                <w:rFonts w:hint="eastAsia" w:cs="宋体"/>
                <w:b w:val="0"/>
                <w:bCs w:val="0"/>
                <w:color w:val="000000"/>
                <w:kern w:val="0"/>
                <w:sz w:val="24"/>
              </w:rPr>
            </w:pPr>
            <w:r>
              <w:rPr>
                <w:rFonts w:hint="eastAsia" w:cs="宋体"/>
                <w:b w:val="0"/>
                <w:bCs w:val="0"/>
                <w:color w:val="000000"/>
                <w:spacing w:val="-8"/>
                <w:kern w:val="0"/>
                <w:sz w:val="24"/>
              </w:rPr>
              <w:t>食品经营许可(除仅销售预 包装食品外</w:t>
            </w:r>
            <w:r>
              <w:rPr>
                <w:rFonts w:hint="eastAsia" w:cs="宋体"/>
                <w:b w:val="0"/>
                <w:bCs w:val="0"/>
                <w:color w:val="000000"/>
                <w:kern w:val="0"/>
                <w:sz w:val="24"/>
              </w:rPr>
              <w:t>)</w:t>
            </w:r>
          </w:p>
        </w:tc>
        <w:tc>
          <w:tcPr>
            <w:tcW w:w="898" w:type="dxa"/>
            <w:vAlign w:val="center"/>
          </w:tcPr>
          <w:p>
            <w:pPr>
              <w:widowControl/>
              <w:spacing w:line="260" w:lineRule="exact"/>
              <w:jc w:val="center"/>
              <w:rPr>
                <w:rFonts w:hint="eastAsia" w:cs="宋体"/>
                <w:b w:val="0"/>
                <w:bCs w:val="0"/>
                <w:color w:val="000000"/>
                <w:kern w:val="0"/>
                <w:sz w:val="24"/>
              </w:rPr>
            </w:pPr>
            <w:r>
              <w:rPr>
                <w:rFonts w:hint="eastAsia" w:cs="宋体"/>
                <w:b w:val="0"/>
                <w:bCs w:val="0"/>
                <w:color w:val="000000"/>
                <w:kern w:val="0"/>
                <w:sz w:val="24"/>
              </w:rPr>
              <w:t>食品经营许可证</w:t>
            </w:r>
          </w:p>
        </w:tc>
        <w:tc>
          <w:tcPr>
            <w:tcW w:w="1654" w:type="dxa"/>
            <w:vAlign w:val="center"/>
          </w:tcPr>
          <w:p>
            <w:pPr>
              <w:widowControl/>
              <w:spacing w:line="246" w:lineRule="exact"/>
              <w:jc w:val="center"/>
              <w:rPr>
                <w:rFonts w:hint="eastAsia" w:cs="宋体"/>
                <w:b w:val="0"/>
                <w:bCs w:val="0"/>
                <w:color w:val="000000"/>
                <w:kern w:val="0"/>
                <w:sz w:val="24"/>
              </w:rPr>
            </w:pPr>
            <w:r>
              <w:rPr>
                <w:rFonts w:hint="eastAsia" w:cs="宋体"/>
                <w:b w:val="0"/>
                <w:bCs w:val="0"/>
                <w:color w:val="000000"/>
                <w:spacing w:val="-8"/>
                <w:kern w:val="0"/>
                <w:sz w:val="24"/>
              </w:rPr>
              <w:t>《中华人民共和国食品安全法》</w:t>
            </w:r>
          </w:p>
        </w:tc>
        <w:tc>
          <w:tcPr>
            <w:tcW w:w="1126" w:type="dxa"/>
            <w:vAlign w:val="center"/>
          </w:tcPr>
          <w:p>
            <w:pPr>
              <w:widowControl/>
              <w:spacing w:line="260" w:lineRule="exact"/>
              <w:jc w:val="center"/>
              <w:rPr>
                <w:rFonts w:hint="eastAsia" w:eastAsia="仿宋_GB2312" w:cs="宋体"/>
                <w:b w:val="0"/>
                <w:bCs w:val="0"/>
                <w:color w:val="000000"/>
                <w:kern w:val="0"/>
                <w:sz w:val="24"/>
                <w:lang w:eastAsia="zh-CN"/>
              </w:rPr>
            </w:pPr>
            <w:r>
              <w:rPr>
                <w:rFonts w:hint="eastAsia" w:cs="宋体"/>
                <w:b w:val="0"/>
                <w:bCs w:val="0"/>
                <w:color w:val="000000"/>
                <w:kern w:val="0"/>
                <w:sz w:val="24"/>
              </w:rPr>
              <w:t>县行政审批</w:t>
            </w:r>
            <w:r>
              <w:rPr>
                <w:rFonts w:hint="eastAsia" w:cs="宋体"/>
                <w:b w:val="0"/>
                <w:bCs w:val="0"/>
                <w:color w:val="000000"/>
                <w:kern w:val="0"/>
                <w:sz w:val="24"/>
                <w:lang w:val="en-US" w:eastAsia="zh-CN"/>
              </w:rPr>
              <w:t>局</w:t>
            </w:r>
          </w:p>
        </w:tc>
        <w:tc>
          <w:tcPr>
            <w:tcW w:w="532" w:type="dxa"/>
            <w:vAlign w:val="center"/>
          </w:tcPr>
          <w:p>
            <w:pPr>
              <w:widowControl/>
              <w:spacing w:line="260" w:lineRule="exact"/>
              <w:jc w:val="center"/>
              <w:rPr>
                <w:rFonts w:hint="eastAsia" w:cs="宋体"/>
                <w:color w:val="000000"/>
                <w:kern w:val="0"/>
                <w:sz w:val="24"/>
              </w:rPr>
            </w:pPr>
          </w:p>
        </w:tc>
        <w:tc>
          <w:tcPr>
            <w:tcW w:w="546" w:type="dxa"/>
            <w:vAlign w:val="center"/>
          </w:tcPr>
          <w:p>
            <w:pPr>
              <w:widowControl/>
              <w:spacing w:line="260" w:lineRule="exact"/>
              <w:jc w:val="center"/>
              <w:rPr>
                <w:rFonts w:hint="eastAsia" w:cs="宋体"/>
                <w:color w:val="000000"/>
                <w:kern w:val="0"/>
                <w:sz w:val="24"/>
              </w:rPr>
            </w:pPr>
          </w:p>
        </w:tc>
        <w:tc>
          <w:tcPr>
            <w:tcW w:w="574" w:type="dxa"/>
            <w:vAlign w:val="center"/>
          </w:tcPr>
          <w:p>
            <w:pPr>
              <w:widowControl/>
              <w:spacing w:line="260" w:lineRule="exact"/>
              <w:jc w:val="center"/>
              <w:rPr>
                <w:rFonts w:hint="eastAsia" w:cs="宋体"/>
                <w:color w:val="000000"/>
                <w:kern w:val="0"/>
                <w:sz w:val="24"/>
              </w:rPr>
            </w:pPr>
          </w:p>
        </w:tc>
        <w:tc>
          <w:tcPr>
            <w:tcW w:w="504"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w:t>
            </w:r>
          </w:p>
        </w:tc>
        <w:tc>
          <w:tcPr>
            <w:tcW w:w="2212" w:type="dxa"/>
            <w:vAlign w:val="center"/>
          </w:tcPr>
          <w:p>
            <w:pPr>
              <w:widowControl/>
              <w:spacing w:line="260" w:lineRule="exact"/>
              <w:rPr>
                <w:rFonts w:hint="eastAsia" w:cs="宋体"/>
                <w:color w:val="000000"/>
                <w:kern w:val="0"/>
                <w:sz w:val="24"/>
              </w:rPr>
            </w:pPr>
            <w:r>
              <w:rPr>
                <w:rFonts w:hint="eastAsia" w:cs="宋体"/>
                <w:color w:val="000000"/>
                <w:kern w:val="0"/>
                <w:sz w:val="24"/>
              </w:rPr>
              <w:t>1.餐饮服务经营者销售预包装食品的，不需要申请在许可证上标注销售类食品经营项目。2.不再要求申请人提供营业执照复印件。</w:t>
            </w:r>
          </w:p>
        </w:tc>
        <w:tc>
          <w:tcPr>
            <w:tcW w:w="3426" w:type="dxa"/>
            <w:vAlign w:val="center"/>
          </w:tcPr>
          <w:p>
            <w:pPr>
              <w:widowControl/>
              <w:spacing w:line="260" w:lineRule="exact"/>
              <w:rPr>
                <w:rFonts w:hint="eastAsia" w:cs="宋体"/>
                <w:color w:val="000000"/>
                <w:kern w:val="0"/>
                <w:sz w:val="24"/>
              </w:rPr>
            </w:pPr>
            <w:r>
              <w:rPr>
                <w:rFonts w:hint="eastAsia" w:cs="宋体"/>
                <w:color w:val="000000"/>
                <w:kern w:val="0"/>
                <w:sz w:val="24"/>
              </w:rPr>
              <w:t>1.严格执行有关法律法规和标准，发挥网格化管理的优势，发现违法违规行为要依法严查重处并公开结果。2.加强信用监管，依法向社会公布食品经营企业信用状况，依法依规对失信主体开展失信惩戒。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142" w:hRule="atLeast"/>
          <w:jc w:val="center"/>
        </w:trPr>
        <w:tc>
          <w:tcPr>
            <w:tcW w:w="416" w:type="dxa"/>
            <w:vAlign w:val="center"/>
          </w:tcPr>
          <w:p>
            <w:pPr>
              <w:widowControl/>
              <w:spacing w:line="260"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57</w:t>
            </w:r>
          </w:p>
        </w:tc>
        <w:tc>
          <w:tcPr>
            <w:tcW w:w="552"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371</w:t>
            </w:r>
          </w:p>
        </w:tc>
        <w:tc>
          <w:tcPr>
            <w:tcW w:w="679" w:type="dxa"/>
            <w:vAlign w:val="center"/>
          </w:tcPr>
          <w:p>
            <w:pPr>
              <w:widowControl/>
              <w:spacing w:line="260" w:lineRule="exact"/>
              <w:jc w:val="center"/>
              <w:rPr>
                <w:rFonts w:hint="eastAsia" w:cs="宋体"/>
                <w:color w:val="000000"/>
                <w:kern w:val="0"/>
                <w:sz w:val="24"/>
              </w:rPr>
            </w:pPr>
            <w:r>
              <w:rPr>
                <w:rFonts w:hint="eastAsia" w:cs="宋体"/>
                <w:color w:val="000000"/>
                <w:kern w:val="0"/>
                <w:sz w:val="24"/>
                <w:lang w:val="en-US" w:eastAsia="zh-CN"/>
              </w:rPr>
              <w:t>县教</w:t>
            </w:r>
            <w:r>
              <w:rPr>
                <w:rFonts w:hint="eastAsia" w:cs="宋体"/>
                <w:color w:val="000000"/>
                <w:kern w:val="0"/>
                <w:sz w:val="24"/>
              </w:rPr>
              <w:t>体局</w:t>
            </w:r>
          </w:p>
        </w:tc>
        <w:tc>
          <w:tcPr>
            <w:tcW w:w="1039"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经营高危险性体育项目许可</w:t>
            </w:r>
          </w:p>
        </w:tc>
        <w:tc>
          <w:tcPr>
            <w:tcW w:w="898"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经营高危险性体育项目许可证</w:t>
            </w:r>
          </w:p>
        </w:tc>
        <w:tc>
          <w:tcPr>
            <w:tcW w:w="1654" w:type="dxa"/>
            <w:vAlign w:val="center"/>
          </w:tcPr>
          <w:p>
            <w:pPr>
              <w:widowControl/>
              <w:spacing w:line="260" w:lineRule="exact"/>
              <w:jc w:val="center"/>
              <w:rPr>
                <w:rFonts w:hint="eastAsia" w:cs="宋体"/>
                <w:color w:val="000000"/>
                <w:spacing w:val="-10"/>
                <w:kern w:val="0"/>
                <w:sz w:val="24"/>
              </w:rPr>
            </w:pPr>
            <w:r>
              <w:rPr>
                <w:rFonts w:hint="eastAsia" w:cs="宋体"/>
                <w:color w:val="000000"/>
                <w:spacing w:val="-10"/>
                <w:kern w:val="0"/>
                <w:sz w:val="24"/>
              </w:rPr>
              <w:t>《全民健身条例》</w:t>
            </w:r>
          </w:p>
        </w:tc>
        <w:tc>
          <w:tcPr>
            <w:tcW w:w="1126" w:type="dxa"/>
            <w:vAlign w:val="center"/>
          </w:tcPr>
          <w:p>
            <w:pPr>
              <w:widowControl/>
              <w:spacing w:line="260" w:lineRule="exact"/>
              <w:jc w:val="center"/>
              <w:rPr>
                <w:rFonts w:hint="eastAsia" w:eastAsia="仿宋_GB2312" w:cs="宋体"/>
                <w:color w:val="000000"/>
                <w:kern w:val="0"/>
                <w:sz w:val="24"/>
                <w:lang w:eastAsia="zh-CN"/>
              </w:rPr>
            </w:pPr>
            <w:r>
              <w:rPr>
                <w:rFonts w:hint="eastAsia" w:cs="宋体"/>
                <w:color w:val="000000"/>
                <w:kern w:val="0"/>
                <w:sz w:val="24"/>
              </w:rPr>
              <w:t>县行政审批</w:t>
            </w:r>
            <w:r>
              <w:rPr>
                <w:rFonts w:hint="eastAsia" w:cs="宋体"/>
                <w:color w:val="000000"/>
                <w:kern w:val="0"/>
                <w:sz w:val="24"/>
                <w:lang w:val="en-US" w:eastAsia="zh-CN"/>
              </w:rPr>
              <w:t>局</w:t>
            </w:r>
          </w:p>
        </w:tc>
        <w:tc>
          <w:tcPr>
            <w:tcW w:w="532" w:type="dxa"/>
            <w:vAlign w:val="center"/>
          </w:tcPr>
          <w:p>
            <w:pPr>
              <w:widowControl/>
              <w:spacing w:line="260" w:lineRule="exact"/>
              <w:jc w:val="center"/>
              <w:rPr>
                <w:rFonts w:hint="eastAsia" w:cs="宋体"/>
                <w:color w:val="000000"/>
                <w:kern w:val="0"/>
                <w:sz w:val="24"/>
              </w:rPr>
            </w:pPr>
          </w:p>
        </w:tc>
        <w:tc>
          <w:tcPr>
            <w:tcW w:w="546" w:type="dxa"/>
            <w:vAlign w:val="center"/>
          </w:tcPr>
          <w:p>
            <w:pPr>
              <w:widowControl/>
              <w:spacing w:line="260" w:lineRule="exact"/>
              <w:jc w:val="center"/>
              <w:rPr>
                <w:rFonts w:hint="eastAsia" w:cs="宋体"/>
                <w:color w:val="000000"/>
                <w:kern w:val="0"/>
                <w:sz w:val="24"/>
              </w:rPr>
            </w:pPr>
          </w:p>
        </w:tc>
        <w:tc>
          <w:tcPr>
            <w:tcW w:w="574" w:type="dxa"/>
            <w:vAlign w:val="center"/>
          </w:tcPr>
          <w:p>
            <w:pPr>
              <w:widowControl/>
              <w:spacing w:line="260" w:lineRule="exact"/>
              <w:jc w:val="center"/>
              <w:rPr>
                <w:rFonts w:hint="eastAsia" w:cs="宋体"/>
                <w:color w:val="000000"/>
                <w:kern w:val="0"/>
                <w:sz w:val="24"/>
              </w:rPr>
            </w:pPr>
          </w:p>
        </w:tc>
        <w:tc>
          <w:tcPr>
            <w:tcW w:w="504"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w:t>
            </w:r>
          </w:p>
        </w:tc>
        <w:tc>
          <w:tcPr>
            <w:tcW w:w="2212" w:type="dxa"/>
            <w:vAlign w:val="center"/>
          </w:tcPr>
          <w:p>
            <w:pPr>
              <w:widowControl/>
              <w:spacing w:line="260" w:lineRule="exact"/>
              <w:rPr>
                <w:rFonts w:hint="eastAsia" w:cs="宋体"/>
                <w:color w:val="000000"/>
                <w:kern w:val="0"/>
                <w:sz w:val="24"/>
              </w:rPr>
            </w:pPr>
            <w:r>
              <w:rPr>
                <w:rFonts w:hint="eastAsia" w:cs="宋体"/>
                <w:color w:val="000000"/>
                <w:kern w:val="0"/>
                <w:sz w:val="24"/>
              </w:rPr>
              <w:t>1.推广全程网上办理,推进体育领域信息数据共享应用。2.将审批时限由20 个工作日压减至15个工作日。</w:t>
            </w:r>
          </w:p>
        </w:tc>
        <w:tc>
          <w:tcPr>
            <w:tcW w:w="3426" w:type="dxa"/>
            <w:vAlign w:val="center"/>
          </w:tcPr>
          <w:p>
            <w:pPr>
              <w:widowControl/>
              <w:spacing w:line="260" w:lineRule="exact"/>
              <w:rPr>
                <w:rFonts w:hint="eastAsia" w:cs="宋体"/>
                <w:color w:val="000000"/>
                <w:kern w:val="0"/>
                <w:sz w:val="24"/>
              </w:rPr>
            </w:pPr>
            <w:r>
              <w:rPr>
                <w:rFonts w:hint="eastAsia" w:cs="宋体"/>
                <w:color w:val="000000"/>
                <w:kern w:val="0"/>
                <w:sz w:val="24"/>
              </w:rPr>
              <w:t>1.开展“双随机、一公开”监管, 发现违法违规行为要依法查处并公开结果。2.建立健全跨区域、跨层级 、跨部门协同监管制度, 推进联合执法。3.加强信用监管, 依法依规将有严重违法违规行为的机构列入黑名单,并对相关经营主体和从业人员实施信用约束和失信惩戒。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1395" w:hRule="atLeast"/>
          <w:jc w:val="center"/>
        </w:trPr>
        <w:tc>
          <w:tcPr>
            <w:tcW w:w="416" w:type="dxa"/>
            <w:vAlign w:val="center"/>
          </w:tcPr>
          <w:p>
            <w:pPr>
              <w:widowControl/>
              <w:spacing w:line="260"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58</w:t>
            </w:r>
          </w:p>
        </w:tc>
        <w:tc>
          <w:tcPr>
            <w:tcW w:w="552"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372</w:t>
            </w:r>
          </w:p>
        </w:tc>
        <w:tc>
          <w:tcPr>
            <w:tcW w:w="679" w:type="dxa"/>
            <w:vAlign w:val="center"/>
          </w:tcPr>
          <w:p>
            <w:pPr>
              <w:widowControl/>
              <w:spacing w:line="260" w:lineRule="exact"/>
              <w:jc w:val="center"/>
              <w:rPr>
                <w:rFonts w:hint="eastAsia" w:eastAsia="仿宋_GB2312" w:cs="宋体"/>
                <w:color w:val="000000"/>
                <w:kern w:val="0"/>
                <w:sz w:val="24"/>
                <w:lang w:eastAsia="zh-CN"/>
              </w:rPr>
            </w:pPr>
            <w:r>
              <w:rPr>
                <w:rFonts w:hint="eastAsia" w:cs="宋体"/>
                <w:color w:val="000000"/>
                <w:kern w:val="0"/>
                <w:sz w:val="24"/>
                <w:lang w:val="en-US" w:eastAsia="zh-CN"/>
              </w:rPr>
              <w:t>县教体局</w:t>
            </w:r>
          </w:p>
        </w:tc>
        <w:tc>
          <w:tcPr>
            <w:tcW w:w="1039"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设立健身气功站点审批</w:t>
            </w:r>
          </w:p>
        </w:tc>
        <w:tc>
          <w:tcPr>
            <w:tcW w:w="898"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健身气功站点注册证</w:t>
            </w:r>
          </w:p>
        </w:tc>
        <w:tc>
          <w:tcPr>
            <w:tcW w:w="1654" w:type="dxa"/>
            <w:vAlign w:val="center"/>
          </w:tcPr>
          <w:p>
            <w:pPr>
              <w:widowControl/>
              <w:spacing w:line="260" w:lineRule="exact"/>
              <w:jc w:val="center"/>
              <w:rPr>
                <w:rFonts w:hint="eastAsia" w:cs="宋体"/>
                <w:color w:val="000000"/>
                <w:spacing w:val="-10"/>
                <w:kern w:val="0"/>
                <w:sz w:val="24"/>
              </w:rPr>
            </w:pPr>
            <w:r>
              <w:rPr>
                <w:rFonts w:hint="eastAsia" w:cs="宋体"/>
                <w:color w:val="000000"/>
                <w:spacing w:val="-10"/>
                <w:kern w:val="0"/>
                <w:sz w:val="24"/>
              </w:rPr>
              <w:t>《国务院对确需保留的行政审批项目设立行政许可的决定》</w:t>
            </w:r>
          </w:p>
        </w:tc>
        <w:tc>
          <w:tcPr>
            <w:tcW w:w="1126" w:type="dxa"/>
            <w:vAlign w:val="center"/>
          </w:tcPr>
          <w:p>
            <w:pPr>
              <w:widowControl/>
              <w:spacing w:line="260" w:lineRule="exact"/>
              <w:jc w:val="center"/>
              <w:rPr>
                <w:rFonts w:hint="eastAsia" w:eastAsia="仿宋_GB2312" w:cs="宋体"/>
                <w:color w:val="000000"/>
                <w:kern w:val="0"/>
                <w:sz w:val="24"/>
                <w:lang w:eastAsia="zh-CN"/>
              </w:rPr>
            </w:pPr>
            <w:r>
              <w:rPr>
                <w:rFonts w:hint="eastAsia" w:cs="宋体"/>
                <w:color w:val="000000"/>
                <w:kern w:val="0"/>
                <w:sz w:val="24"/>
              </w:rPr>
              <w:t>县行政审批</w:t>
            </w:r>
            <w:r>
              <w:rPr>
                <w:rFonts w:hint="eastAsia" w:cs="宋体"/>
                <w:color w:val="000000"/>
                <w:kern w:val="0"/>
                <w:sz w:val="24"/>
                <w:lang w:val="en-US" w:eastAsia="zh-CN"/>
              </w:rPr>
              <w:t>局</w:t>
            </w:r>
          </w:p>
        </w:tc>
        <w:tc>
          <w:tcPr>
            <w:tcW w:w="532" w:type="dxa"/>
            <w:vAlign w:val="center"/>
          </w:tcPr>
          <w:p>
            <w:pPr>
              <w:widowControl/>
              <w:spacing w:line="260" w:lineRule="exact"/>
              <w:jc w:val="center"/>
              <w:rPr>
                <w:rFonts w:hint="eastAsia" w:cs="宋体"/>
                <w:color w:val="000000"/>
                <w:kern w:val="0"/>
                <w:sz w:val="24"/>
              </w:rPr>
            </w:pPr>
          </w:p>
        </w:tc>
        <w:tc>
          <w:tcPr>
            <w:tcW w:w="546" w:type="dxa"/>
            <w:vAlign w:val="center"/>
          </w:tcPr>
          <w:p>
            <w:pPr>
              <w:widowControl/>
              <w:spacing w:line="260" w:lineRule="exact"/>
              <w:jc w:val="center"/>
              <w:rPr>
                <w:rFonts w:hint="eastAsia" w:cs="宋体"/>
                <w:color w:val="000000"/>
                <w:kern w:val="0"/>
                <w:sz w:val="24"/>
              </w:rPr>
            </w:pPr>
          </w:p>
        </w:tc>
        <w:tc>
          <w:tcPr>
            <w:tcW w:w="574" w:type="dxa"/>
            <w:vAlign w:val="center"/>
          </w:tcPr>
          <w:p>
            <w:pPr>
              <w:widowControl/>
              <w:spacing w:line="260" w:lineRule="exact"/>
              <w:jc w:val="center"/>
              <w:rPr>
                <w:rFonts w:hint="eastAsia" w:cs="宋体"/>
                <w:color w:val="000000"/>
                <w:kern w:val="0"/>
                <w:sz w:val="24"/>
              </w:rPr>
            </w:pPr>
          </w:p>
        </w:tc>
        <w:tc>
          <w:tcPr>
            <w:tcW w:w="504"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w:t>
            </w:r>
          </w:p>
        </w:tc>
        <w:tc>
          <w:tcPr>
            <w:tcW w:w="2212" w:type="dxa"/>
            <w:vAlign w:val="center"/>
          </w:tcPr>
          <w:p>
            <w:pPr>
              <w:widowControl/>
              <w:spacing w:line="260" w:lineRule="exact"/>
              <w:rPr>
                <w:rFonts w:hint="eastAsia" w:cs="宋体"/>
                <w:color w:val="000000"/>
                <w:kern w:val="0"/>
                <w:sz w:val="24"/>
              </w:rPr>
            </w:pPr>
            <w:r>
              <w:rPr>
                <w:rFonts w:hint="eastAsia" w:cs="宋体"/>
                <w:color w:val="000000"/>
                <w:kern w:val="0"/>
                <w:sz w:val="24"/>
              </w:rPr>
              <w:t>1.推广全程网上办理,推进体育领域信息数据共享应用。2.将审批时限由20 个工作日压减至15个工作日。</w:t>
            </w:r>
          </w:p>
        </w:tc>
        <w:tc>
          <w:tcPr>
            <w:tcW w:w="3426" w:type="dxa"/>
            <w:vAlign w:val="center"/>
          </w:tcPr>
          <w:p>
            <w:pPr>
              <w:widowControl/>
              <w:spacing w:line="260" w:lineRule="exact"/>
              <w:rPr>
                <w:rFonts w:hint="eastAsia" w:cs="宋体"/>
                <w:color w:val="000000"/>
                <w:kern w:val="0"/>
                <w:sz w:val="24"/>
              </w:rPr>
            </w:pPr>
            <w:r>
              <w:rPr>
                <w:rFonts w:hint="eastAsia" w:cs="宋体"/>
                <w:color w:val="000000"/>
                <w:kern w:val="0"/>
                <w:sz w:val="24"/>
              </w:rPr>
              <w:t>1.开展“双随机、一公开”监管, 发现违法违规行为要依法查处并公开结果。2.建立健全跨区域、跨层级、跨部门协同监管制度, 推进联合执法。3.加强信用监管, 依法依规将有严重违法违规行为的机构列入黑名单, 并对相关经营主体和从业人员实施信用约束和失信惩戒。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4464" w:hRule="atLeast"/>
          <w:jc w:val="center"/>
        </w:trPr>
        <w:tc>
          <w:tcPr>
            <w:tcW w:w="416" w:type="dxa"/>
            <w:vAlign w:val="center"/>
          </w:tcPr>
          <w:p>
            <w:pPr>
              <w:widowControl/>
              <w:spacing w:line="260"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59</w:t>
            </w:r>
          </w:p>
        </w:tc>
        <w:tc>
          <w:tcPr>
            <w:tcW w:w="552" w:type="dxa"/>
            <w:vAlign w:val="center"/>
          </w:tcPr>
          <w:p>
            <w:pPr>
              <w:widowControl/>
              <w:spacing w:line="280" w:lineRule="exact"/>
              <w:jc w:val="center"/>
              <w:rPr>
                <w:rFonts w:hint="eastAsia" w:cs="宋体"/>
                <w:color w:val="000000"/>
                <w:kern w:val="0"/>
                <w:sz w:val="24"/>
              </w:rPr>
            </w:pPr>
            <w:r>
              <w:rPr>
                <w:rFonts w:hint="eastAsia" w:cs="宋体"/>
                <w:color w:val="000000"/>
                <w:kern w:val="0"/>
                <w:sz w:val="24"/>
              </w:rPr>
              <w:t>388</w:t>
            </w:r>
          </w:p>
        </w:tc>
        <w:tc>
          <w:tcPr>
            <w:tcW w:w="679" w:type="dxa"/>
            <w:vAlign w:val="center"/>
          </w:tcPr>
          <w:p>
            <w:pPr>
              <w:widowControl/>
              <w:spacing w:line="280" w:lineRule="exact"/>
              <w:jc w:val="center"/>
              <w:rPr>
                <w:rFonts w:hint="eastAsia" w:cs="宋体"/>
                <w:color w:val="000000"/>
                <w:kern w:val="0"/>
                <w:sz w:val="24"/>
              </w:rPr>
            </w:pPr>
            <w:r>
              <w:rPr>
                <w:rFonts w:hint="eastAsia" w:cs="宋体"/>
                <w:color w:val="000000"/>
                <w:kern w:val="0"/>
                <w:sz w:val="24"/>
                <w:lang w:val="en-US" w:eastAsia="zh-CN"/>
              </w:rPr>
              <w:t>县</w:t>
            </w:r>
            <w:r>
              <w:rPr>
                <w:rFonts w:hint="eastAsia" w:cs="宋体"/>
                <w:color w:val="000000"/>
                <w:kern w:val="0"/>
                <w:sz w:val="24"/>
              </w:rPr>
              <w:t>委宣传部</w:t>
            </w:r>
          </w:p>
        </w:tc>
        <w:tc>
          <w:tcPr>
            <w:tcW w:w="1039" w:type="dxa"/>
            <w:vAlign w:val="center"/>
          </w:tcPr>
          <w:p>
            <w:pPr>
              <w:widowControl/>
              <w:spacing w:line="280" w:lineRule="exact"/>
              <w:jc w:val="center"/>
              <w:rPr>
                <w:rFonts w:hint="eastAsia" w:cs="宋体"/>
                <w:color w:val="000000"/>
                <w:kern w:val="0"/>
                <w:sz w:val="24"/>
              </w:rPr>
            </w:pPr>
            <w:r>
              <w:rPr>
                <w:rFonts w:hint="eastAsia" w:cs="宋体"/>
                <w:color w:val="000000"/>
                <w:kern w:val="0"/>
                <w:sz w:val="24"/>
              </w:rPr>
              <w:t>出版物 批发单 位设立、 变更审 批</w:t>
            </w:r>
          </w:p>
        </w:tc>
        <w:tc>
          <w:tcPr>
            <w:tcW w:w="898" w:type="dxa"/>
            <w:vAlign w:val="center"/>
          </w:tcPr>
          <w:p>
            <w:pPr>
              <w:widowControl/>
              <w:spacing w:line="280" w:lineRule="exact"/>
              <w:jc w:val="center"/>
              <w:rPr>
                <w:rFonts w:hint="eastAsia" w:cs="宋体"/>
                <w:color w:val="000000"/>
                <w:kern w:val="0"/>
                <w:sz w:val="24"/>
              </w:rPr>
            </w:pPr>
            <w:r>
              <w:rPr>
                <w:rFonts w:hint="eastAsia" w:cs="宋体"/>
                <w:color w:val="000000"/>
                <w:kern w:val="0"/>
                <w:sz w:val="24"/>
              </w:rPr>
              <w:t>出版物经营许可证</w:t>
            </w:r>
          </w:p>
        </w:tc>
        <w:tc>
          <w:tcPr>
            <w:tcW w:w="1654" w:type="dxa"/>
            <w:vAlign w:val="center"/>
          </w:tcPr>
          <w:p>
            <w:pPr>
              <w:widowControl/>
              <w:spacing w:line="280" w:lineRule="exact"/>
              <w:jc w:val="center"/>
              <w:rPr>
                <w:rFonts w:hint="eastAsia" w:cs="宋体"/>
                <w:color w:val="000000"/>
                <w:kern w:val="0"/>
                <w:sz w:val="24"/>
              </w:rPr>
            </w:pPr>
            <w:r>
              <w:rPr>
                <w:rFonts w:hint="eastAsia" w:cs="宋体"/>
                <w:color w:val="000000"/>
                <w:kern w:val="0"/>
                <w:sz w:val="24"/>
              </w:rPr>
              <w:t>《出版业管理条例》</w:t>
            </w:r>
          </w:p>
        </w:tc>
        <w:tc>
          <w:tcPr>
            <w:tcW w:w="1126" w:type="dxa"/>
            <w:vAlign w:val="center"/>
          </w:tcPr>
          <w:p>
            <w:pPr>
              <w:widowControl/>
              <w:spacing w:line="280" w:lineRule="exact"/>
              <w:jc w:val="center"/>
              <w:rPr>
                <w:rFonts w:hint="default" w:eastAsia="仿宋_GB2312" w:cs="宋体"/>
                <w:color w:val="000000"/>
                <w:kern w:val="0"/>
                <w:sz w:val="24"/>
                <w:lang w:val="en-US" w:eastAsia="zh-CN"/>
              </w:rPr>
            </w:pPr>
            <w:r>
              <w:rPr>
                <w:rFonts w:hint="eastAsia" w:cs="宋体"/>
                <w:color w:val="000000"/>
                <w:kern w:val="0"/>
                <w:sz w:val="24"/>
              </w:rPr>
              <w:t>县</w:t>
            </w:r>
            <w:r>
              <w:rPr>
                <w:rFonts w:hint="eastAsia" w:cs="宋体"/>
                <w:color w:val="000000"/>
                <w:kern w:val="0"/>
                <w:sz w:val="24"/>
                <w:lang w:val="en-US" w:eastAsia="zh-CN"/>
              </w:rPr>
              <w:t>委宣传部</w:t>
            </w:r>
          </w:p>
        </w:tc>
        <w:tc>
          <w:tcPr>
            <w:tcW w:w="532" w:type="dxa"/>
            <w:vAlign w:val="center"/>
          </w:tcPr>
          <w:p>
            <w:pPr>
              <w:widowControl/>
              <w:spacing w:line="280" w:lineRule="exact"/>
              <w:jc w:val="center"/>
              <w:rPr>
                <w:rFonts w:hint="eastAsia" w:cs="宋体"/>
                <w:color w:val="000000"/>
                <w:kern w:val="0"/>
                <w:sz w:val="24"/>
              </w:rPr>
            </w:pPr>
          </w:p>
        </w:tc>
        <w:tc>
          <w:tcPr>
            <w:tcW w:w="546" w:type="dxa"/>
            <w:vAlign w:val="center"/>
          </w:tcPr>
          <w:p>
            <w:pPr>
              <w:widowControl/>
              <w:spacing w:line="280" w:lineRule="exact"/>
              <w:jc w:val="center"/>
              <w:rPr>
                <w:rFonts w:hint="eastAsia" w:cs="宋体"/>
                <w:color w:val="000000"/>
                <w:kern w:val="0"/>
                <w:sz w:val="24"/>
              </w:rPr>
            </w:pPr>
          </w:p>
        </w:tc>
        <w:tc>
          <w:tcPr>
            <w:tcW w:w="574" w:type="dxa"/>
            <w:vAlign w:val="center"/>
          </w:tcPr>
          <w:p>
            <w:pPr>
              <w:widowControl/>
              <w:spacing w:line="280" w:lineRule="exact"/>
              <w:jc w:val="center"/>
              <w:rPr>
                <w:rFonts w:hint="eastAsia" w:cs="宋体"/>
                <w:color w:val="000000"/>
                <w:kern w:val="0"/>
                <w:sz w:val="24"/>
              </w:rPr>
            </w:pPr>
          </w:p>
        </w:tc>
        <w:tc>
          <w:tcPr>
            <w:tcW w:w="504" w:type="dxa"/>
            <w:vAlign w:val="center"/>
          </w:tcPr>
          <w:p>
            <w:pPr>
              <w:widowControl/>
              <w:spacing w:line="280" w:lineRule="exact"/>
              <w:jc w:val="center"/>
              <w:rPr>
                <w:rFonts w:hint="eastAsia" w:cs="宋体"/>
                <w:color w:val="000000"/>
                <w:kern w:val="0"/>
                <w:sz w:val="24"/>
              </w:rPr>
            </w:pPr>
            <w:r>
              <w:rPr>
                <w:rFonts w:hint="eastAsia" w:cs="宋体"/>
                <w:color w:val="000000"/>
                <w:kern w:val="0"/>
                <w:sz w:val="24"/>
              </w:rPr>
              <w:t>√</w:t>
            </w:r>
          </w:p>
        </w:tc>
        <w:tc>
          <w:tcPr>
            <w:tcW w:w="2212" w:type="dxa"/>
            <w:vAlign w:val="center"/>
          </w:tcPr>
          <w:p>
            <w:pPr>
              <w:widowControl/>
              <w:spacing w:line="280" w:lineRule="exact"/>
              <w:rPr>
                <w:rFonts w:hint="eastAsia" w:cs="宋体"/>
                <w:color w:val="000000"/>
                <w:kern w:val="0"/>
                <w:sz w:val="24"/>
              </w:rPr>
            </w:pPr>
            <w:r>
              <w:rPr>
                <w:rFonts w:hint="eastAsia" w:cs="宋体"/>
                <w:color w:val="000000"/>
                <w:kern w:val="0"/>
                <w:sz w:val="24"/>
              </w:rPr>
              <w:t>1.推动实现申请、审批全 程网上办理，并在网上公布审批程序、受理条件、办理标准公开办理进度。2.精简审批材料，推动在线获取核验营业执照、企业章程、经营场所情况及使用权证明、法定代表人及主要负责人身份证明等材料。3.将审批时限由20个工作日压减至13个工作日。</w:t>
            </w:r>
          </w:p>
        </w:tc>
        <w:tc>
          <w:tcPr>
            <w:tcW w:w="3426" w:type="dxa"/>
            <w:vAlign w:val="center"/>
          </w:tcPr>
          <w:p>
            <w:pPr>
              <w:widowControl/>
              <w:spacing w:line="280" w:lineRule="exact"/>
              <w:rPr>
                <w:rFonts w:hint="eastAsia" w:cs="宋体"/>
                <w:color w:val="000000"/>
                <w:kern w:val="0"/>
                <w:sz w:val="24"/>
              </w:rPr>
            </w:pPr>
            <w:r>
              <w:rPr>
                <w:rFonts w:hint="eastAsia" w:cs="宋体"/>
                <w:color w:val="000000"/>
                <w:kern w:val="0"/>
                <w:sz w:val="24"/>
              </w:rPr>
              <w:t>1.开展“双随机、一公开”监管，发现违法违规行为要依法查处并公开结果。2.依法及时处理投诉举报。3.推进部门间信息共享应用。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6011" w:hRule="atLeast"/>
          <w:jc w:val="center"/>
        </w:trPr>
        <w:tc>
          <w:tcPr>
            <w:tcW w:w="416" w:type="dxa"/>
            <w:vAlign w:val="center"/>
          </w:tcPr>
          <w:p>
            <w:pPr>
              <w:widowControl/>
              <w:spacing w:line="260"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60</w:t>
            </w:r>
          </w:p>
        </w:tc>
        <w:tc>
          <w:tcPr>
            <w:tcW w:w="552" w:type="dxa"/>
            <w:vAlign w:val="center"/>
          </w:tcPr>
          <w:p>
            <w:pPr>
              <w:widowControl/>
              <w:spacing w:line="246" w:lineRule="exact"/>
              <w:jc w:val="center"/>
              <w:rPr>
                <w:rFonts w:hint="eastAsia" w:cs="宋体"/>
                <w:color w:val="000000"/>
                <w:kern w:val="0"/>
                <w:sz w:val="24"/>
              </w:rPr>
            </w:pPr>
            <w:r>
              <w:rPr>
                <w:rFonts w:hint="eastAsia" w:cs="宋体"/>
                <w:color w:val="000000"/>
                <w:kern w:val="0"/>
                <w:sz w:val="24"/>
              </w:rPr>
              <w:t>445</w:t>
            </w:r>
          </w:p>
        </w:tc>
        <w:tc>
          <w:tcPr>
            <w:tcW w:w="679" w:type="dxa"/>
            <w:vAlign w:val="center"/>
          </w:tcPr>
          <w:p>
            <w:pPr>
              <w:widowControl/>
              <w:spacing w:line="246" w:lineRule="exact"/>
              <w:jc w:val="center"/>
              <w:rPr>
                <w:rFonts w:hint="eastAsia" w:cs="宋体"/>
                <w:color w:val="000000"/>
                <w:kern w:val="0"/>
                <w:sz w:val="24"/>
              </w:rPr>
            </w:pPr>
            <w:r>
              <w:rPr>
                <w:rFonts w:hint="eastAsia" w:cs="宋体"/>
                <w:color w:val="000000"/>
                <w:kern w:val="0"/>
                <w:sz w:val="24"/>
                <w:lang w:val="en-US" w:eastAsia="zh-CN"/>
              </w:rPr>
              <w:t>县</w:t>
            </w:r>
            <w:r>
              <w:rPr>
                <w:rFonts w:hint="eastAsia" w:cs="宋体"/>
                <w:color w:val="000000"/>
                <w:kern w:val="0"/>
                <w:sz w:val="24"/>
              </w:rPr>
              <w:t>烟草专卖局</w:t>
            </w:r>
          </w:p>
        </w:tc>
        <w:tc>
          <w:tcPr>
            <w:tcW w:w="1039" w:type="dxa"/>
            <w:vAlign w:val="center"/>
          </w:tcPr>
          <w:p>
            <w:pPr>
              <w:widowControl/>
              <w:spacing w:line="246" w:lineRule="exact"/>
              <w:jc w:val="center"/>
              <w:rPr>
                <w:rFonts w:hint="eastAsia" w:cs="宋体"/>
                <w:color w:val="000000"/>
                <w:kern w:val="0"/>
                <w:sz w:val="24"/>
              </w:rPr>
            </w:pPr>
            <w:r>
              <w:rPr>
                <w:rFonts w:hint="eastAsia" w:cs="宋体"/>
                <w:color w:val="000000"/>
                <w:kern w:val="0"/>
                <w:sz w:val="24"/>
              </w:rPr>
              <w:t>烟草专卖零售许可证核发</w:t>
            </w:r>
          </w:p>
        </w:tc>
        <w:tc>
          <w:tcPr>
            <w:tcW w:w="898" w:type="dxa"/>
            <w:vAlign w:val="center"/>
          </w:tcPr>
          <w:p>
            <w:pPr>
              <w:widowControl/>
              <w:spacing w:line="246" w:lineRule="exact"/>
              <w:jc w:val="center"/>
              <w:rPr>
                <w:rFonts w:hint="eastAsia" w:cs="宋体"/>
                <w:color w:val="000000"/>
                <w:kern w:val="0"/>
                <w:sz w:val="24"/>
              </w:rPr>
            </w:pPr>
            <w:r>
              <w:rPr>
                <w:rFonts w:hint="eastAsia" w:cs="宋体"/>
                <w:color w:val="000000"/>
                <w:kern w:val="0"/>
                <w:sz w:val="24"/>
              </w:rPr>
              <w:t>烟草专卖零售许可证</w:t>
            </w:r>
          </w:p>
        </w:tc>
        <w:tc>
          <w:tcPr>
            <w:tcW w:w="1654" w:type="dxa"/>
            <w:vAlign w:val="center"/>
          </w:tcPr>
          <w:p>
            <w:pPr>
              <w:widowControl/>
              <w:spacing w:line="246" w:lineRule="exact"/>
              <w:jc w:val="center"/>
              <w:rPr>
                <w:rFonts w:hint="eastAsia" w:cs="宋体"/>
                <w:color w:val="000000"/>
                <w:spacing w:val="-8"/>
                <w:kern w:val="0"/>
                <w:sz w:val="24"/>
              </w:rPr>
            </w:pPr>
            <w:r>
              <w:rPr>
                <w:rFonts w:hint="eastAsia" w:cs="宋体"/>
                <w:color w:val="000000"/>
                <w:spacing w:val="-8"/>
                <w:kern w:val="0"/>
                <w:sz w:val="24"/>
              </w:rPr>
              <w:t>《中华人民共和国烟草专卖法》、《中华人民共和国烟草专卖法实施条例》</w:t>
            </w:r>
          </w:p>
        </w:tc>
        <w:tc>
          <w:tcPr>
            <w:tcW w:w="1126" w:type="dxa"/>
            <w:vAlign w:val="center"/>
          </w:tcPr>
          <w:p>
            <w:pPr>
              <w:widowControl/>
              <w:spacing w:line="246" w:lineRule="exact"/>
              <w:jc w:val="center"/>
              <w:rPr>
                <w:rFonts w:hint="eastAsia" w:eastAsia="仿宋_GB2312" w:cs="宋体"/>
                <w:color w:val="000000"/>
                <w:kern w:val="0"/>
                <w:sz w:val="24"/>
                <w:lang w:eastAsia="zh-CN"/>
              </w:rPr>
            </w:pPr>
            <w:r>
              <w:rPr>
                <w:rFonts w:hint="eastAsia" w:cs="宋体"/>
                <w:color w:val="000000"/>
                <w:kern w:val="0"/>
                <w:sz w:val="24"/>
              </w:rPr>
              <w:t>县烟草</w:t>
            </w:r>
            <w:r>
              <w:rPr>
                <w:rFonts w:hint="eastAsia" w:cs="宋体"/>
                <w:color w:val="000000"/>
                <w:kern w:val="0"/>
                <w:sz w:val="24"/>
                <w:lang w:val="en-US" w:eastAsia="zh-CN"/>
              </w:rPr>
              <w:t>专卖局</w:t>
            </w:r>
          </w:p>
        </w:tc>
        <w:tc>
          <w:tcPr>
            <w:tcW w:w="532" w:type="dxa"/>
            <w:vAlign w:val="center"/>
          </w:tcPr>
          <w:p>
            <w:pPr>
              <w:widowControl/>
              <w:spacing w:line="246" w:lineRule="exact"/>
              <w:jc w:val="center"/>
              <w:rPr>
                <w:rFonts w:hint="eastAsia" w:cs="宋体"/>
                <w:color w:val="000000"/>
                <w:kern w:val="0"/>
                <w:sz w:val="24"/>
              </w:rPr>
            </w:pPr>
          </w:p>
        </w:tc>
        <w:tc>
          <w:tcPr>
            <w:tcW w:w="546" w:type="dxa"/>
            <w:vAlign w:val="center"/>
          </w:tcPr>
          <w:p>
            <w:pPr>
              <w:widowControl/>
              <w:spacing w:line="246" w:lineRule="exact"/>
              <w:jc w:val="center"/>
              <w:rPr>
                <w:rFonts w:hint="eastAsia" w:cs="宋体"/>
                <w:color w:val="000000"/>
                <w:kern w:val="0"/>
                <w:sz w:val="24"/>
              </w:rPr>
            </w:pPr>
          </w:p>
        </w:tc>
        <w:tc>
          <w:tcPr>
            <w:tcW w:w="574" w:type="dxa"/>
            <w:vAlign w:val="center"/>
          </w:tcPr>
          <w:p>
            <w:pPr>
              <w:widowControl/>
              <w:spacing w:line="246" w:lineRule="exact"/>
              <w:jc w:val="center"/>
              <w:rPr>
                <w:rFonts w:hint="eastAsia" w:cs="宋体"/>
                <w:color w:val="000000"/>
                <w:kern w:val="0"/>
                <w:sz w:val="24"/>
              </w:rPr>
            </w:pPr>
          </w:p>
        </w:tc>
        <w:tc>
          <w:tcPr>
            <w:tcW w:w="504" w:type="dxa"/>
            <w:vAlign w:val="center"/>
          </w:tcPr>
          <w:p>
            <w:pPr>
              <w:widowControl/>
              <w:spacing w:line="246" w:lineRule="exact"/>
              <w:jc w:val="center"/>
              <w:rPr>
                <w:rFonts w:hint="eastAsia" w:cs="宋体"/>
                <w:color w:val="000000"/>
                <w:kern w:val="0"/>
                <w:sz w:val="24"/>
              </w:rPr>
            </w:pPr>
            <w:r>
              <w:rPr>
                <w:rFonts w:hint="eastAsia" w:cs="宋体"/>
                <w:color w:val="000000"/>
                <w:kern w:val="0"/>
                <w:sz w:val="24"/>
              </w:rPr>
              <w:t>√</w:t>
            </w:r>
          </w:p>
        </w:tc>
        <w:tc>
          <w:tcPr>
            <w:tcW w:w="2212" w:type="dxa"/>
            <w:vAlign w:val="center"/>
          </w:tcPr>
          <w:p>
            <w:pPr>
              <w:widowControl/>
              <w:spacing w:line="246" w:lineRule="exact"/>
              <w:rPr>
                <w:rFonts w:hint="eastAsia" w:cs="宋体"/>
                <w:color w:val="000000"/>
                <w:spacing w:val="-10"/>
                <w:kern w:val="0"/>
                <w:sz w:val="24"/>
              </w:rPr>
            </w:pPr>
            <w:r>
              <w:rPr>
                <w:rFonts w:hint="eastAsia" w:cs="宋体"/>
                <w:color w:val="000000"/>
                <w:spacing w:val="-10"/>
                <w:kern w:val="0"/>
                <w:sz w:val="24"/>
              </w:rPr>
              <w:t>1.将审批时限由15个工作日压缩至5个工作日。2.实行“511”零售许可办理模式，即从受理申请之日起，五个工作日内必须完成实地核查、审批、制作、送达零售许可证等工作；一个工作日内为其开通电子结算账户、营销网站登录账户等工作；一个配送周期内必须供货到位、送货上门。3.大力宣传推广零售许可证网上申请服务，实施”网上办”、“马上办”，将互联网便民措施送到零售户、申请人手中。对弱势群体提供送证上门、邮寄送达等服务，实行“一站式”申领、“零跑腿”续证、“零距离”服务。</w:t>
            </w:r>
          </w:p>
        </w:tc>
        <w:tc>
          <w:tcPr>
            <w:tcW w:w="3426" w:type="dxa"/>
            <w:vAlign w:val="center"/>
          </w:tcPr>
          <w:p>
            <w:pPr>
              <w:widowControl/>
              <w:spacing w:line="246" w:lineRule="exact"/>
              <w:rPr>
                <w:rFonts w:hint="eastAsia" w:cs="宋体"/>
                <w:color w:val="000000"/>
                <w:kern w:val="0"/>
                <w:sz w:val="24"/>
              </w:rPr>
            </w:pPr>
            <w:r>
              <w:rPr>
                <w:rFonts w:hint="eastAsia" w:cs="宋体"/>
                <w:color w:val="000000"/>
                <w:kern w:val="0"/>
                <w:sz w:val="24"/>
              </w:rPr>
              <w:t>1.开展“双随机、一公开”监管，加强对持证主体合规经营的监管，发现违法违规行为要依法查处并公开结果。与市场监管部门建立协作机制，充分借助事中事后云平台信息，实行协同监管。2.取缔无证生产经营主体。3.建立许可证管理长效机制及违法失信“黑名单”制度，与零售客户签订《诚信守法经营承诺书》，定期开展许可证专项检查，清理证照不符、人证不符，长期未经营等零售许可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1906" w:hRule="atLeast"/>
          <w:jc w:val="center"/>
        </w:trPr>
        <w:tc>
          <w:tcPr>
            <w:tcW w:w="416" w:type="dxa"/>
            <w:vAlign w:val="center"/>
          </w:tcPr>
          <w:p>
            <w:pPr>
              <w:widowControl/>
              <w:spacing w:line="260"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61</w:t>
            </w:r>
          </w:p>
        </w:tc>
        <w:tc>
          <w:tcPr>
            <w:tcW w:w="552"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495</w:t>
            </w:r>
          </w:p>
        </w:tc>
        <w:tc>
          <w:tcPr>
            <w:tcW w:w="679" w:type="dxa"/>
            <w:vAlign w:val="center"/>
          </w:tcPr>
          <w:p>
            <w:pPr>
              <w:widowControl/>
              <w:spacing w:line="260" w:lineRule="exact"/>
              <w:jc w:val="center"/>
              <w:rPr>
                <w:rFonts w:hint="eastAsia" w:cs="宋体"/>
                <w:color w:val="000000"/>
                <w:kern w:val="0"/>
                <w:sz w:val="24"/>
              </w:rPr>
            </w:pPr>
            <w:r>
              <w:rPr>
                <w:rFonts w:hint="eastAsia" w:cs="宋体"/>
                <w:color w:val="000000"/>
                <w:kern w:val="0"/>
                <w:sz w:val="24"/>
                <w:lang w:val="en-US" w:eastAsia="zh-CN"/>
              </w:rPr>
              <w:t>县</w:t>
            </w:r>
            <w:r>
              <w:rPr>
                <w:rFonts w:hint="eastAsia" w:cs="宋体"/>
                <w:color w:val="000000"/>
                <w:kern w:val="0"/>
                <w:sz w:val="24"/>
              </w:rPr>
              <w:t>市监局</w:t>
            </w:r>
          </w:p>
        </w:tc>
        <w:tc>
          <w:tcPr>
            <w:tcW w:w="1039"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药品零售企业许可</w:t>
            </w:r>
          </w:p>
        </w:tc>
        <w:tc>
          <w:tcPr>
            <w:tcW w:w="898"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药品经营许可证</w:t>
            </w:r>
          </w:p>
        </w:tc>
        <w:tc>
          <w:tcPr>
            <w:tcW w:w="1654"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《中华人民共和国药品管理法》《中华人民共和国药品管理法实施条例》</w:t>
            </w:r>
          </w:p>
        </w:tc>
        <w:tc>
          <w:tcPr>
            <w:tcW w:w="1126" w:type="dxa"/>
            <w:vAlign w:val="center"/>
          </w:tcPr>
          <w:p>
            <w:pPr>
              <w:widowControl/>
              <w:spacing w:line="260" w:lineRule="exact"/>
              <w:jc w:val="center"/>
              <w:rPr>
                <w:rFonts w:hint="eastAsia" w:eastAsia="仿宋_GB2312" w:cs="宋体"/>
                <w:color w:val="000000"/>
                <w:kern w:val="0"/>
                <w:sz w:val="24"/>
                <w:lang w:eastAsia="zh-CN"/>
              </w:rPr>
            </w:pPr>
            <w:r>
              <w:rPr>
                <w:rFonts w:hint="eastAsia" w:cs="宋体"/>
                <w:color w:val="000000"/>
                <w:kern w:val="0"/>
                <w:sz w:val="24"/>
              </w:rPr>
              <w:t>县行政审批</w:t>
            </w:r>
            <w:r>
              <w:rPr>
                <w:rFonts w:hint="eastAsia" w:cs="宋体"/>
                <w:color w:val="000000"/>
                <w:kern w:val="0"/>
                <w:sz w:val="24"/>
                <w:lang w:val="en-US" w:eastAsia="zh-CN"/>
              </w:rPr>
              <w:t>局</w:t>
            </w:r>
          </w:p>
        </w:tc>
        <w:tc>
          <w:tcPr>
            <w:tcW w:w="532" w:type="dxa"/>
            <w:vAlign w:val="center"/>
          </w:tcPr>
          <w:p>
            <w:pPr>
              <w:widowControl/>
              <w:spacing w:line="260" w:lineRule="exact"/>
              <w:jc w:val="center"/>
              <w:rPr>
                <w:rFonts w:hint="eastAsia" w:cs="宋体"/>
                <w:color w:val="000000"/>
                <w:kern w:val="0"/>
                <w:sz w:val="24"/>
              </w:rPr>
            </w:pPr>
          </w:p>
        </w:tc>
        <w:tc>
          <w:tcPr>
            <w:tcW w:w="546" w:type="dxa"/>
            <w:vAlign w:val="center"/>
          </w:tcPr>
          <w:p>
            <w:pPr>
              <w:widowControl/>
              <w:spacing w:line="260" w:lineRule="exact"/>
              <w:jc w:val="center"/>
              <w:rPr>
                <w:rFonts w:hint="eastAsia" w:cs="宋体"/>
                <w:color w:val="000000"/>
                <w:kern w:val="0"/>
                <w:sz w:val="24"/>
              </w:rPr>
            </w:pPr>
          </w:p>
        </w:tc>
        <w:tc>
          <w:tcPr>
            <w:tcW w:w="574" w:type="dxa"/>
            <w:vAlign w:val="center"/>
          </w:tcPr>
          <w:p>
            <w:pPr>
              <w:widowControl/>
              <w:spacing w:line="260" w:lineRule="exact"/>
              <w:jc w:val="center"/>
              <w:rPr>
                <w:rFonts w:hint="eastAsia" w:cs="宋体"/>
                <w:color w:val="000000"/>
                <w:kern w:val="0"/>
                <w:sz w:val="24"/>
              </w:rPr>
            </w:pPr>
          </w:p>
        </w:tc>
        <w:tc>
          <w:tcPr>
            <w:tcW w:w="504" w:type="dxa"/>
            <w:vAlign w:val="center"/>
          </w:tcPr>
          <w:p>
            <w:pPr>
              <w:widowControl/>
              <w:spacing w:line="260" w:lineRule="exact"/>
              <w:jc w:val="center"/>
              <w:rPr>
                <w:rFonts w:hint="eastAsia" w:cs="宋体"/>
                <w:color w:val="000000"/>
                <w:kern w:val="0"/>
                <w:sz w:val="24"/>
              </w:rPr>
            </w:pPr>
            <w:r>
              <w:rPr>
                <w:rFonts w:hint="eastAsia" w:cs="宋体"/>
                <w:color w:val="000000"/>
                <w:kern w:val="0"/>
                <w:sz w:val="24"/>
              </w:rPr>
              <w:t>√</w:t>
            </w:r>
          </w:p>
        </w:tc>
        <w:tc>
          <w:tcPr>
            <w:tcW w:w="2212" w:type="dxa"/>
            <w:vAlign w:val="center"/>
          </w:tcPr>
          <w:p>
            <w:pPr>
              <w:widowControl/>
              <w:spacing w:line="260" w:lineRule="exact"/>
              <w:rPr>
                <w:rFonts w:hint="eastAsia" w:cs="宋体"/>
                <w:color w:val="000000"/>
                <w:kern w:val="0"/>
                <w:sz w:val="24"/>
              </w:rPr>
            </w:pPr>
            <w:r>
              <w:rPr>
                <w:rFonts w:hint="eastAsia" w:cs="宋体"/>
                <w:color w:val="000000"/>
                <w:kern w:val="0"/>
                <w:sz w:val="24"/>
              </w:rPr>
              <w:t>不再要求申请人提供营业执照等材料。</w:t>
            </w:r>
          </w:p>
        </w:tc>
        <w:tc>
          <w:tcPr>
            <w:tcW w:w="3426" w:type="dxa"/>
            <w:vAlign w:val="center"/>
          </w:tcPr>
          <w:p>
            <w:pPr>
              <w:widowControl/>
              <w:spacing w:line="260" w:lineRule="exact"/>
              <w:rPr>
                <w:rFonts w:hint="eastAsia" w:cs="宋体"/>
                <w:color w:val="000000"/>
                <w:kern w:val="0"/>
                <w:sz w:val="24"/>
              </w:rPr>
            </w:pPr>
            <w:r>
              <w:rPr>
                <w:rFonts w:hint="eastAsia" w:cs="宋体"/>
                <w:color w:val="000000"/>
                <w:kern w:val="0"/>
                <w:sz w:val="24"/>
              </w:rPr>
              <w:t>1.落实“四个最严”要求，制定年度监管计划，突出监管重点，强化风险控制。2.通过日常监管督促企业不断完善、改进质量管理体系，持续合法合规经营。3.对违法违规行为，依法严厉查处并公开曝光。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116" w:hRule="atLeast"/>
          <w:jc w:val="center"/>
        </w:trPr>
        <w:tc>
          <w:tcPr>
            <w:tcW w:w="416" w:type="dxa"/>
            <w:vAlign w:val="center"/>
          </w:tcPr>
          <w:p>
            <w:pPr>
              <w:widowControl/>
              <w:spacing w:line="260"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62</w:t>
            </w:r>
          </w:p>
        </w:tc>
        <w:tc>
          <w:tcPr>
            <w:tcW w:w="552" w:type="dxa"/>
            <w:vAlign w:val="center"/>
          </w:tcPr>
          <w:p>
            <w:pPr>
              <w:widowControl/>
              <w:spacing w:line="300" w:lineRule="exact"/>
              <w:jc w:val="center"/>
              <w:rPr>
                <w:rFonts w:hint="eastAsia" w:cs="宋体"/>
                <w:color w:val="000000"/>
                <w:kern w:val="0"/>
                <w:sz w:val="24"/>
              </w:rPr>
            </w:pPr>
            <w:r>
              <w:rPr>
                <w:rFonts w:hint="eastAsia" w:cs="宋体"/>
                <w:color w:val="000000"/>
                <w:kern w:val="0"/>
                <w:sz w:val="24"/>
              </w:rPr>
              <w:t>510</w:t>
            </w:r>
          </w:p>
        </w:tc>
        <w:tc>
          <w:tcPr>
            <w:tcW w:w="679" w:type="dxa"/>
            <w:vAlign w:val="center"/>
          </w:tcPr>
          <w:p>
            <w:pPr>
              <w:widowControl/>
              <w:spacing w:line="300" w:lineRule="exact"/>
              <w:jc w:val="center"/>
              <w:rPr>
                <w:rFonts w:hint="eastAsia" w:cs="宋体"/>
                <w:color w:val="000000"/>
                <w:kern w:val="0"/>
                <w:sz w:val="24"/>
              </w:rPr>
            </w:pPr>
            <w:r>
              <w:rPr>
                <w:rFonts w:hint="eastAsia" w:cs="宋体"/>
                <w:color w:val="000000"/>
                <w:kern w:val="0"/>
                <w:sz w:val="24"/>
                <w:lang w:val="en-US" w:eastAsia="zh-CN"/>
              </w:rPr>
              <w:t>县</w:t>
            </w:r>
            <w:r>
              <w:rPr>
                <w:rFonts w:hint="eastAsia" w:cs="宋体"/>
                <w:color w:val="000000"/>
                <w:kern w:val="0"/>
                <w:sz w:val="24"/>
              </w:rPr>
              <w:t>市监局</w:t>
            </w:r>
          </w:p>
        </w:tc>
        <w:tc>
          <w:tcPr>
            <w:tcW w:w="1039" w:type="dxa"/>
            <w:vAlign w:val="center"/>
          </w:tcPr>
          <w:p>
            <w:pPr>
              <w:widowControl/>
              <w:spacing w:line="300" w:lineRule="exact"/>
              <w:jc w:val="center"/>
              <w:rPr>
                <w:rFonts w:hint="eastAsia" w:cs="宋体"/>
                <w:color w:val="000000"/>
                <w:kern w:val="0"/>
                <w:sz w:val="24"/>
              </w:rPr>
            </w:pPr>
            <w:r>
              <w:rPr>
                <w:rFonts w:hint="eastAsia" w:cs="宋体"/>
                <w:color w:val="000000"/>
                <w:kern w:val="0"/>
                <w:sz w:val="24"/>
              </w:rPr>
              <w:t>第三类医疗器械经营许可</w:t>
            </w:r>
          </w:p>
        </w:tc>
        <w:tc>
          <w:tcPr>
            <w:tcW w:w="898" w:type="dxa"/>
            <w:vAlign w:val="center"/>
          </w:tcPr>
          <w:p>
            <w:pPr>
              <w:widowControl/>
              <w:spacing w:line="300" w:lineRule="exact"/>
              <w:jc w:val="center"/>
              <w:rPr>
                <w:rFonts w:hint="eastAsia" w:cs="宋体"/>
                <w:color w:val="000000"/>
                <w:kern w:val="0"/>
                <w:sz w:val="24"/>
              </w:rPr>
            </w:pPr>
            <w:r>
              <w:rPr>
                <w:rFonts w:hint="eastAsia" w:cs="宋体"/>
                <w:color w:val="000000"/>
                <w:kern w:val="0"/>
                <w:sz w:val="24"/>
              </w:rPr>
              <w:t>医疗器械经营许可证</w:t>
            </w:r>
          </w:p>
        </w:tc>
        <w:tc>
          <w:tcPr>
            <w:tcW w:w="1654" w:type="dxa"/>
            <w:vAlign w:val="center"/>
          </w:tcPr>
          <w:p>
            <w:pPr>
              <w:widowControl/>
              <w:spacing w:line="300" w:lineRule="exact"/>
              <w:jc w:val="center"/>
              <w:rPr>
                <w:rFonts w:hint="eastAsia" w:cs="宋体"/>
                <w:color w:val="000000"/>
                <w:kern w:val="0"/>
                <w:sz w:val="24"/>
              </w:rPr>
            </w:pPr>
            <w:r>
              <w:rPr>
                <w:rFonts w:hint="eastAsia" w:cs="宋体"/>
                <w:color w:val="000000"/>
                <w:kern w:val="0"/>
                <w:sz w:val="24"/>
              </w:rPr>
              <w:t>《医疗器械监督管理条例》</w:t>
            </w:r>
          </w:p>
        </w:tc>
        <w:tc>
          <w:tcPr>
            <w:tcW w:w="1126" w:type="dxa"/>
            <w:vAlign w:val="center"/>
          </w:tcPr>
          <w:p>
            <w:pPr>
              <w:widowControl/>
              <w:spacing w:line="300" w:lineRule="exact"/>
              <w:jc w:val="center"/>
              <w:rPr>
                <w:rFonts w:hint="eastAsia" w:eastAsia="仿宋_GB2312" w:cs="宋体"/>
                <w:color w:val="000000"/>
                <w:spacing w:val="-18"/>
                <w:kern w:val="0"/>
                <w:sz w:val="24"/>
                <w:lang w:eastAsia="zh-CN"/>
              </w:rPr>
            </w:pPr>
            <w:r>
              <w:rPr>
                <w:rFonts w:hint="eastAsia" w:cs="宋体"/>
                <w:color w:val="000000"/>
                <w:spacing w:val="-18"/>
                <w:kern w:val="0"/>
                <w:sz w:val="24"/>
              </w:rPr>
              <w:t>县行政审批</w:t>
            </w:r>
            <w:r>
              <w:rPr>
                <w:rFonts w:hint="eastAsia" w:cs="宋体"/>
                <w:color w:val="000000"/>
                <w:spacing w:val="-18"/>
                <w:kern w:val="0"/>
                <w:sz w:val="24"/>
                <w:lang w:val="en-US" w:eastAsia="zh-CN"/>
              </w:rPr>
              <w:t>局</w:t>
            </w:r>
          </w:p>
        </w:tc>
        <w:tc>
          <w:tcPr>
            <w:tcW w:w="532" w:type="dxa"/>
            <w:vAlign w:val="center"/>
          </w:tcPr>
          <w:p>
            <w:pPr>
              <w:widowControl/>
              <w:spacing w:line="300" w:lineRule="exact"/>
              <w:jc w:val="center"/>
              <w:rPr>
                <w:rFonts w:hint="eastAsia" w:cs="宋体"/>
                <w:color w:val="000000"/>
                <w:kern w:val="0"/>
                <w:sz w:val="24"/>
              </w:rPr>
            </w:pPr>
          </w:p>
        </w:tc>
        <w:tc>
          <w:tcPr>
            <w:tcW w:w="546" w:type="dxa"/>
            <w:vAlign w:val="center"/>
          </w:tcPr>
          <w:p>
            <w:pPr>
              <w:widowControl/>
              <w:spacing w:line="300" w:lineRule="exact"/>
              <w:jc w:val="center"/>
              <w:rPr>
                <w:rFonts w:hint="eastAsia" w:cs="宋体"/>
                <w:color w:val="000000"/>
                <w:kern w:val="0"/>
                <w:sz w:val="24"/>
              </w:rPr>
            </w:pPr>
          </w:p>
        </w:tc>
        <w:tc>
          <w:tcPr>
            <w:tcW w:w="574" w:type="dxa"/>
            <w:vAlign w:val="center"/>
          </w:tcPr>
          <w:p>
            <w:pPr>
              <w:widowControl/>
              <w:spacing w:line="300" w:lineRule="exact"/>
              <w:jc w:val="center"/>
              <w:rPr>
                <w:rFonts w:hint="eastAsia" w:cs="宋体"/>
                <w:color w:val="000000"/>
                <w:kern w:val="0"/>
                <w:sz w:val="24"/>
              </w:rPr>
            </w:pPr>
          </w:p>
        </w:tc>
        <w:tc>
          <w:tcPr>
            <w:tcW w:w="504" w:type="dxa"/>
            <w:vAlign w:val="center"/>
          </w:tcPr>
          <w:p>
            <w:pPr>
              <w:widowControl/>
              <w:spacing w:line="300" w:lineRule="exact"/>
              <w:jc w:val="center"/>
              <w:rPr>
                <w:rFonts w:hint="eastAsia" w:cs="宋体"/>
                <w:color w:val="000000"/>
                <w:kern w:val="0"/>
                <w:sz w:val="24"/>
              </w:rPr>
            </w:pPr>
            <w:r>
              <w:rPr>
                <w:rFonts w:hint="eastAsia" w:cs="宋体"/>
                <w:color w:val="000000"/>
                <w:kern w:val="0"/>
                <w:sz w:val="24"/>
              </w:rPr>
              <w:t>√</w:t>
            </w:r>
          </w:p>
        </w:tc>
        <w:tc>
          <w:tcPr>
            <w:tcW w:w="2212" w:type="dxa"/>
            <w:vAlign w:val="center"/>
          </w:tcPr>
          <w:p>
            <w:pPr>
              <w:widowControl/>
              <w:spacing w:line="300" w:lineRule="exact"/>
              <w:rPr>
                <w:rFonts w:hint="eastAsia" w:cs="宋体"/>
                <w:color w:val="000000"/>
                <w:spacing w:val="-8"/>
                <w:kern w:val="0"/>
                <w:sz w:val="24"/>
              </w:rPr>
            </w:pPr>
            <w:r>
              <w:rPr>
                <w:rFonts w:hint="eastAsia" w:cs="宋体"/>
                <w:color w:val="000000"/>
                <w:spacing w:val="-8"/>
                <w:kern w:val="0"/>
                <w:sz w:val="24"/>
              </w:rPr>
              <w:t>1.将审批时限由30个工作日压减至20个工作日。2.委托县级行政审批部门办理（批发方式经营许可除外）。</w:t>
            </w:r>
          </w:p>
        </w:tc>
        <w:tc>
          <w:tcPr>
            <w:tcW w:w="3426" w:type="dxa"/>
            <w:vAlign w:val="center"/>
          </w:tcPr>
          <w:p>
            <w:pPr>
              <w:widowControl/>
              <w:spacing w:line="300" w:lineRule="exact"/>
              <w:rPr>
                <w:rFonts w:hint="eastAsia" w:cs="宋体"/>
                <w:color w:val="000000"/>
                <w:kern w:val="0"/>
                <w:sz w:val="24"/>
              </w:rPr>
            </w:pPr>
            <w:r>
              <w:rPr>
                <w:rFonts w:hint="eastAsia" w:cs="宋体"/>
                <w:color w:val="000000"/>
                <w:kern w:val="0"/>
                <w:sz w:val="24"/>
              </w:rPr>
              <w:t>加大执法检查力度，督促企业严格落实医疗器械经营质量管理规范要求，发现违法违规行为要依法严查重处。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620" w:hRule="atLeast"/>
          <w:jc w:val="center"/>
        </w:trPr>
        <w:tc>
          <w:tcPr>
            <w:tcW w:w="416" w:type="dxa"/>
            <w:vAlign w:val="center"/>
          </w:tcPr>
          <w:p>
            <w:pPr>
              <w:widowControl/>
              <w:spacing w:line="300" w:lineRule="exact"/>
              <w:jc w:val="center"/>
              <w:rPr>
                <w:rFonts w:hint="default" w:eastAsia="仿宋_GB2312" w:cs="宋体"/>
                <w:color w:val="000000"/>
                <w:kern w:val="0"/>
                <w:sz w:val="24"/>
                <w:lang w:val="en-US" w:eastAsia="zh-CN"/>
              </w:rPr>
            </w:pPr>
            <w:r>
              <w:rPr>
                <w:rFonts w:hint="eastAsia" w:cs="宋体"/>
                <w:color w:val="000000"/>
                <w:kern w:val="0"/>
                <w:sz w:val="24"/>
                <w:lang w:val="en-US" w:eastAsia="zh-CN"/>
              </w:rPr>
              <w:t>63</w:t>
            </w:r>
          </w:p>
        </w:tc>
        <w:tc>
          <w:tcPr>
            <w:tcW w:w="552" w:type="dxa"/>
            <w:vAlign w:val="center"/>
          </w:tcPr>
          <w:p>
            <w:pPr>
              <w:widowControl/>
              <w:spacing w:line="300" w:lineRule="exact"/>
              <w:jc w:val="center"/>
              <w:rPr>
                <w:rFonts w:hint="eastAsia" w:cs="宋体"/>
                <w:color w:val="000000"/>
                <w:kern w:val="0"/>
                <w:sz w:val="24"/>
              </w:rPr>
            </w:pPr>
            <w:r>
              <w:rPr>
                <w:rFonts w:hint="eastAsia" w:cs="宋体"/>
                <w:color w:val="000000"/>
                <w:kern w:val="0"/>
                <w:sz w:val="24"/>
              </w:rPr>
              <w:t>521</w:t>
            </w:r>
          </w:p>
        </w:tc>
        <w:tc>
          <w:tcPr>
            <w:tcW w:w="679" w:type="dxa"/>
            <w:vAlign w:val="center"/>
          </w:tcPr>
          <w:p>
            <w:pPr>
              <w:widowControl/>
              <w:spacing w:line="300" w:lineRule="exact"/>
              <w:jc w:val="center"/>
              <w:rPr>
                <w:rFonts w:hint="eastAsia" w:cs="宋体"/>
                <w:color w:val="000000"/>
                <w:kern w:val="0"/>
                <w:sz w:val="24"/>
              </w:rPr>
            </w:pPr>
            <w:r>
              <w:rPr>
                <w:rFonts w:hint="eastAsia" w:cs="宋体"/>
                <w:color w:val="000000"/>
                <w:kern w:val="0"/>
                <w:sz w:val="24"/>
                <w:lang w:val="en-US" w:eastAsia="zh-CN"/>
              </w:rPr>
              <w:t>县</w:t>
            </w:r>
            <w:r>
              <w:rPr>
                <w:rFonts w:hint="eastAsia" w:cs="宋体"/>
                <w:color w:val="000000"/>
                <w:kern w:val="0"/>
                <w:sz w:val="24"/>
              </w:rPr>
              <w:t>委宣传部</w:t>
            </w:r>
          </w:p>
        </w:tc>
        <w:tc>
          <w:tcPr>
            <w:tcW w:w="1039" w:type="dxa"/>
            <w:vAlign w:val="center"/>
          </w:tcPr>
          <w:p>
            <w:pPr>
              <w:widowControl/>
              <w:spacing w:line="300" w:lineRule="exact"/>
              <w:jc w:val="center"/>
              <w:rPr>
                <w:rFonts w:hint="eastAsia" w:cs="宋体"/>
                <w:color w:val="000000"/>
                <w:kern w:val="0"/>
                <w:sz w:val="24"/>
              </w:rPr>
            </w:pPr>
            <w:r>
              <w:rPr>
                <w:rFonts w:hint="eastAsia" w:cs="宋体"/>
                <w:color w:val="000000"/>
                <w:kern w:val="0"/>
                <w:sz w:val="24"/>
              </w:rPr>
              <w:t>电影放映单位设立审批</w:t>
            </w:r>
          </w:p>
        </w:tc>
        <w:tc>
          <w:tcPr>
            <w:tcW w:w="898" w:type="dxa"/>
            <w:vAlign w:val="center"/>
          </w:tcPr>
          <w:p>
            <w:pPr>
              <w:widowControl/>
              <w:spacing w:line="300" w:lineRule="exact"/>
              <w:jc w:val="center"/>
              <w:rPr>
                <w:rFonts w:hint="eastAsia" w:cs="宋体"/>
                <w:color w:val="000000"/>
                <w:kern w:val="0"/>
                <w:sz w:val="24"/>
              </w:rPr>
            </w:pPr>
            <w:r>
              <w:rPr>
                <w:rFonts w:hint="eastAsia" w:cs="宋体"/>
                <w:color w:val="000000"/>
                <w:kern w:val="0"/>
                <w:sz w:val="24"/>
              </w:rPr>
              <w:t>电影放映经营许可证</w:t>
            </w:r>
          </w:p>
        </w:tc>
        <w:tc>
          <w:tcPr>
            <w:tcW w:w="1654" w:type="dxa"/>
            <w:vAlign w:val="center"/>
          </w:tcPr>
          <w:p>
            <w:pPr>
              <w:widowControl/>
              <w:spacing w:line="300" w:lineRule="exact"/>
              <w:jc w:val="center"/>
              <w:rPr>
                <w:rFonts w:hint="eastAsia" w:cs="宋体"/>
                <w:color w:val="000000"/>
                <w:kern w:val="0"/>
                <w:sz w:val="24"/>
              </w:rPr>
            </w:pPr>
            <w:r>
              <w:rPr>
                <w:rFonts w:hint="eastAsia" w:cs="宋体"/>
                <w:color w:val="000000"/>
                <w:kern w:val="0"/>
                <w:sz w:val="24"/>
              </w:rPr>
              <w:t>《中华人民共和国电影产业促进法》《电影管理条例》</w:t>
            </w:r>
          </w:p>
        </w:tc>
        <w:tc>
          <w:tcPr>
            <w:tcW w:w="1126" w:type="dxa"/>
            <w:vAlign w:val="center"/>
          </w:tcPr>
          <w:p>
            <w:pPr>
              <w:widowControl/>
              <w:spacing w:line="300" w:lineRule="exact"/>
              <w:jc w:val="center"/>
              <w:rPr>
                <w:rFonts w:hint="eastAsia" w:cs="宋体"/>
                <w:color w:val="000000"/>
                <w:kern w:val="0"/>
                <w:sz w:val="24"/>
              </w:rPr>
            </w:pPr>
            <w:r>
              <w:rPr>
                <w:rFonts w:hint="eastAsia" w:cs="宋体"/>
                <w:color w:val="000000"/>
                <w:kern w:val="0"/>
                <w:sz w:val="24"/>
              </w:rPr>
              <w:t>县</w:t>
            </w:r>
            <w:r>
              <w:rPr>
                <w:rFonts w:hint="eastAsia" w:cs="宋体"/>
                <w:color w:val="000000"/>
                <w:kern w:val="0"/>
                <w:sz w:val="24"/>
                <w:lang w:val="en-US" w:eastAsia="zh-CN"/>
              </w:rPr>
              <w:t>委</w:t>
            </w:r>
            <w:r>
              <w:rPr>
                <w:rFonts w:hint="eastAsia" w:cs="宋体"/>
                <w:color w:val="000000"/>
                <w:kern w:val="0"/>
                <w:sz w:val="24"/>
              </w:rPr>
              <w:t>宣传部</w:t>
            </w:r>
          </w:p>
        </w:tc>
        <w:tc>
          <w:tcPr>
            <w:tcW w:w="532" w:type="dxa"/>
            <w:vAlign w:val="center"/>
          </w:tcPr>
          <w:p>
            <w:pPr>
              <w:widowControl/>
              <w:spacing w:line="300" w:lineRule="exact"/>
              <w:jc w:val="center"/>
              <w:rPr>
                <w:rFonts w:hint="eastAsia" w:cs="宋体"/>
                <w:color w:val="000000"/>
                <w:kern w:val="0"/>
                <w:sz w:val="24"/>
              </w:rPr>
            </w:pPr>
          </w:p>
        </w:tc>
        <w:tc>
          <w:tcPr>
            <w:tcW w:w="546" w:type="dxa"/>
            <w:vAlign w:val="center"/>
          </w:tcPr>
          <w:p>
            <w:pPr>
              <w:widowControl/>
              <w:spacing w:line="300" w:lineRule="exact"/>
              <w:jc w:val="center"/>
              <w:rPr>
                <w:rFonts w:hint="eastAsia" w:cs="宋体"/>
                <w:color w:val="000000"/>
                <w:kern w:val="0"/>
                <w:sz w:val="24"/>
              </w:rPr>
            </w:pPr>
          </w:p>
        </w:tc>
        <w:tc>
          <w:tcPr>
            <w:tcW w:w="574" w:type="dxa"/>
            <w:vAlign w:val="center"/>
          </w:tcPr>
          <w:p>
            <w:pPr>
              <w:widowControl/>
              <w:spacing w:line="300" w:lineRule="exact"/>
              <w:jc w:val="center"/>
              <w:rPr>
                <w:rFonts w:hint="eastAsia" w:cs="宋体"/>
                <w:color w:val="000000"/>
                <w:kern w:val="0"/>
                <w:sz w:val="24"/>
              </w:rPr>
            </w:pPr>
          </w:p>
        </w:tc>
        <w:tc>
          <w:tcPr>
            <w:tcW w:w="504" w:type="dxa"/>
            <w:vAlign w:val="center"/>
          </w:tcPr>
          <w:p>
            <w:pPr>
              <w:widowControl/>
              <w:spacing w:line="300" w:lineRule="exact"/>
              <w:jc w:val="center"/>
              <w:rPr>
                <w:rFonts w:hint="eastAsia" w:cs="宋体"/>
                <w:color w:val="000000"/>
                <w:kern w:val="0"/>
                <w:sz w:val="24"/>
              </w:rPr>
            </w:pPr>
            <w:r>
              <w:rPr>
                <w:rFonts w:hint="eastAsia" w:cs="宋体"/>
                <w:color w:val="000000"/>
                <w:kern w:val="0"/>
                <w:sz w:val="24"/>
              </w:rPr>
              <w:t>√</w:t>
            </w:r>
          </w:p>
        </w:tc>
        <w:tc>
          <w:tcPr>
            <w:tcW w:w="2212" w:type="dxa"/>
            <w:vAlign w:val="center"/>
          </w:tcPr>
          <w:p>
            <w:pPr>
              <w:widowControl/>
              <w:spacing w:line="300" w:lineRule="exact"/>
              <w:rPr>
                <w:rFonts w:hint="eastAsia" w:cs="宋体"/>
                <w:color w:val="000000"/>
                <w:kern w:val="0"/>
                <w:sz w:val="24"/>
              </w:rPr>
            </w:pPr>
            <w:r>
              <w:rPr>
                <w:rFonts w:hint="eastAsia" w:cs="宋体"/>
                <w:color w:val="000000"/>
                <w:kern w:val="0"/>
                <w:sz w:val="24"/>
              </w:rPr>
              <w:t>实行申请材料网上预审。</w:t>
            </w:r>
          </w:p>
        </w:tc>
        <w:tc>
          <w:tcPr>
            <w:tcW w:w="3426" w:type="dxa"/>
            <w:vAlign w:val="center"/>
          </w:tcPr>
          <w:p>
            <w:pPr>
              <w:widowControl/>
              <w:spacing w:line="300" w:lineRule="exact"/>
              <w:rPr>
                <w:rFonts w:hint="eastAsia" w:cs="宋体"/>
                <w:color w:val="000000"/>
                <w:kern w:val="0"/>
                <w:sz w:val="24"/>
              </w:rPr>
            </w:pPr>
            <w:r>
              <w:rPr>
                <w:rFonts w:hint="eastAsia" w:cs="宋体"/>
                <w:color w:val="000000"/>
                <w:kern w:val="0"/>
                <w:sz w:val="24"/>
              </w:rPr>
              <w:t>1.开展“双随机、一公开”监管，畅通投诉举报渠道。2.发挥行业协会自律作用。</w:t>
            </w:r>
          </w:p>
        </w:tc>
      </w:tr>
    </w:tbl>
    <w:p>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143DC8"/>
    <w:rsid w:val="20143DC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宋体" w:eastAsia="仿宋_GB2312"/>
      <w:kern w:val="2"/>
      <w:sz w:val="32"/>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2021-10-20T07:05:00Z</dcterms:created>
  <dc:creator>Administrator</dc:creator>
  <cp:lastModifiedBy>Administrator</cp:lastModifiedBy>
  <dcterms:modified xsi:type="dcterms:W3CDTF">2021-10-20T07:07:48Z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