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37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1668"/>
        <w:gridCol w:w="2232"/>
        <w:gridCol w:w="2868"/>
        <w:gridCol w:w="1968"/>
        <w:gridCol w:w="4268"/>
        <w:gridCol w:w="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dxa"/>
          <w:trHeight w:val="540" w:hRule="atLeast"/>
        </w:trPr>
        <w:tc>
          <w:tcPr>
            <w:tcW w:w="13636"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dxa"/>
          <w:trHeight w:val="588" w:hRule="atLeast"/>
        </w:trPr>
        <w:tc>
          <w:tcPr>
            <w:tcW w:w="1363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bidi="ar"/>
              </w:rPr>
              <w:t>凤县行政备案事项清单（2023年版）</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12"/>
                <w:lang w:val="en-US" w:eastAsia="zh-CN" w:bidi="ar"/>
              </w:rPr>
              <w:t>序号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县级主管部门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12"/>
                <w:lang w:val="en-US" w:eastAsia="zh-CN" w:bidi="ar"/>
              </w:rPr>
              <w:t>事项名称（主项）</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子项名称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12"/>
                <w:lang w:val="en-US" w:eastAsia="zh-CN" w:bidi="ar"/>
              </w:rPr>
              <w:t>实施机关</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12"/>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音像制品零售单位变更、终止备案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音像制品零售单位变更地址备案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《音像制品管理条例》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音像制品零售单位变更法定代表人或者主要负责人备案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《音像制品管理条例》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音像制品零售单位终止经营活动备案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《音像制品管理条例》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从事音像制品零售经营活动的个体工商户变更、终止备案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从事音像制品零售经营活动的个体工商户变更业务范围备案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《音像制品管理条例》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从事音像制品零售经营活动的个体工商户变更地址备案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《音像制品管理条例》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从事音像制品零售经营活动的个体工商户终止经营活动备案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《音像制品管理条例》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《印刷登记簿》备案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《印刷品承印管理规定》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从事出版物出租业务备案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单位从事出版物出租业务备案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个人从事出版物出租业务备案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取得出版物经营许可证的单位、个人从事出版物网络发行经营活动备案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取得出版物经营许可证的单位从事出版物网络发行经营活动备案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取得出版物经营许可证的个人从事出版物网络发行经营活动备案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从事出版物发行业务的单位、个人临时开展出版物销售活动备案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从事出版物发行业务的单位临时开展出版物销售活动备案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从事出版物发行业务的个人临时开展出版物销售活动备案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出版物发行单位设立不具备法人资格的发行分支机构备案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出版物批发单位设立不具备法人资格的发行分支机构备案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出版物零售单位设立不具备法人资格的发行分支机构备案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出版单位设立不具备法人资格的发行分支机构备案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出版物发行业务注销备案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单位从事出版物发行业务注销备案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个人从事出版物发行业务注销备案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从事电影流动放映活动备案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企业从事电影流动放映活动备案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《中华人民共和国电影产业促进法》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个人从事电影流动放映活动备案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《中华人民共和国电影产业促进法》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电影放映单位变更备案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电影放映单位变更备案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电影放映单位注销备案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电影放映单位注销备案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申请从事农村16毫米电影片影业务备案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电影发行单位申请从事农村16毫米电影片电影发行业务</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电影放映单位申请从事农村16毫米电影片电影放映业务</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个人申请从事农村16毫米电影片电影放映业务</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县委宣传部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固定资产投资项目备案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企业投资项目备案及房地产开发项目备案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《企业投资项目核准和备案管理条例》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《陕西省企业投资项目核准和备案管理办法》(陕发改投资〔2017〕1331号）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外商投资项目备案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《企业投资项目核准和备案管理条例》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《外商投资项目核准和备案管理办法》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《陕西省外商投资项目核准和备案管理办法》（陕发改外资﹝2021﹞1209号）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光伏电站项目备案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《企业投资项目核准和备案管理条例》《光伏电站开发建设管理办法》（国能发新能规〔2022〕104号）《国务院关于投资体制改革的决定》（国发〔2004〕20号）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《光伏电站项目管理暂行办法》（国能新能〔2013〕329号）《关于进一步加强光伏发电项目管理的通知》（陕发改新能源〔2016〕1629号）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固定资产投资项目节能验收报告备案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《固定资产投资项目节能审查办法》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汽车其他投资项目</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《汽车产业投资管理规定》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自行办理招标事宜的备案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《中华人民共和国招标投标法》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《陕西省实施〈中华人民共和国招标投标法〉办法》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工程招标投标情况书面报告备案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《中华人民共和国招标投标法》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石油天然气管道竣工测量图案备案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石油天然气管道事故应急预案备案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石油天然气管道停止运行、封存、报废备案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投资建设充（换）电设施项目备案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投资建设充（换）电设施项目设立备案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《陕西省电动汽车充电基础设施建设运营管理办法》（陕发改煤电〔2018〕1512号）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投资建设充（换）电设施项目变更备案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《陕西省电动汽车充电基础设施建设运营管理办法》（陕发改煤电〔2018〕1512号）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煤矿建设项目开工告知备案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县属及民营煤矿建设项目开工告知备案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《建设工程安全生产管理条例》《关于加强煤炭建设项目管理的通知》（发改能源〔2006〕1039号)《陕西省人民政府关于取消和下放41项行政审批项目的决定》（陕政发〔2014〕13号）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粮食收购备案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县粮食和物资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储备局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《粮食流通管理条例》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粮油仓储单位备案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县粮食和物资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储备局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《粮油仓储管理办法》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《国有粮油仓储物流设施保护办法》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储粮熏蒸作业备案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县粮食和物资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储备局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《粮油仓储管理办法》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国有粮油仓储单位拆迁、改变用途的备案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县粮食和物资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储备局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《国有粮油仓储物流设施保护办法》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征收、征用国有粮油仓储物流设施的备案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县粮食和物资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储备局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《国有粮油仓储物流设施保护办法》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粮油仓储单位出租、出借粮油仓储物流设施的备案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县粮食和物资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储备局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《国有粮油仓储物流设施保护办法》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民办学校备案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民办学校招生简章和广告备案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《中华人民共和国民办教育促进法》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《国务院关于第三批取消中央指定地方实施行政许可事项的决定》（国发〔2017〕7号）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民办学校学籍和教学管理制度 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《中华人民共和国民办教育促进法实施条例》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民办学校自主设置课程的备案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《中华人民共和国民办教育促进法实施条例》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民办学校重大事项变更的备案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民办学校章程变更的备案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《中华人民共和国民办教育促进法实施条例》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民办学校异地设立分校在原审批机关的备案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《中华人民共和国民办教育促进法实施条例》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民办学校理事会、监事会成员变更的备案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《中华人民共和国民办教育促进法》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民办学校法人举办者控股股东和实际控制人变更的备案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《中华人民共和国民办教育促进法实施条例》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教育移动互联网应用程序备案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教育移动互联网应用程序使用者备案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《教育移动互联网应用程序备案管理办法》（教技厅〔2019〕3号）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校车安全管理责任书备案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县教体局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县委统战部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宗教教职人员担任或者离任宗教活动场所主要教职备案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宗教教职人员跨县担任或者离任宗教活动场所主要教职备案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《宗教事务条例》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担任宗教活动场所主要教职注销备案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《宗教教职人员管理办法》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县委统战部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本省宗教教职人员主持宗教活动备案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宗教教职人员在省内跨县（市、区）主持宗教活动备案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县委统战部</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宗教活动场所管理组织的成员备案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《宗教事务条例》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县委统战部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宗教活动场所突发事件应急预案备案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县委统战部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宗教活动场所内部财务管理制度备案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《宗教活动场所财务管理办法》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县委统战部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宗教活动场所年度收入和支出预算备案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《宗教活动场所财务管理办法》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县委统战部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宗教活动场所单位银行结算账户信息</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《宗教活动场所财务管理办法》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县委统战部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取得法人资格的宗教活动场所印章式样备案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《国家宗教事务局民政部关于宗教活动场所办理法人登记事项的通知》（国宗发〔2019〕1号）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right="141" w:rightChars="67"/>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县委统战部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宗教活动场所监事备案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《国家宗教事务局关于印发&lt;宗教活动场所法人章程示范文本&gt;的通知》（国宗发〔2019〕2号）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县委统战部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宗教团体、寺观教堂开展学习时间在三个月以下的宗教教育培训备案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县民宗局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民用爆炸物品销售备案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互联单位、接入单位、使用计算机信息网络的法人和其他组织办理接入国际联网备案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《计算机信息网络国际联网安全保护管理办法》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治安保卫重点单位保卫机构设置和人员配备情况备案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《企业事业单位内部治安保卫条例》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娱乐服务场所备案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《娱乐场所管理条例》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收购非生产性废旧金属备案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《废旧金属收购业治安管理办法》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城市、风景名胜区和重要工程设施附近实施爆破作业备案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爆破作业合同备案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《爆破作业项目管理要求》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机动车登记信息或者事项变更备案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机动车所有人住所在车辆管理所管辖区域内迁移、机动车所有人姓名（单位名称）变更备案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县公安局交通管理大队</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机动车所有人身份证明名称或者号码变更备案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县公安局交通管理大队</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机动车所有人联系方式变更备案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县公安局交通管理大队</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车辆识别代号因磨损、锈蚀、事故等原因辨认不清或者损坏备案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县公安局交通管理大队</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道路运输企业聘用机动车驾驶人备案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6"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持有大型客车、重型牵引挂车、城市公交车、中型客车、大型货车驾驶证的驾驶人从业单位等信息变更备案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公章刻制备案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《印铸刻字业暂行管理规则》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《国务院关于第三批取消中央指定地方实施行政许可事项的决定》（国发〔2017〕7号）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民用爆炸物品销售企业</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进出口民用爆炸物品的情况备案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民用爆炸物品生产企业备案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爆破作业单位备案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管制刀具制造企业刀具样品及其说明备案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《公安部对部分刀具实行管制的暂行规定》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房屋承租人基本情况登记备案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公安派出所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《租赁房屋治安管理规定》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房屋承租人将承租房屋转租或者转借他人向当地公安派出所申报备案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公安派出所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《租赁房屋治安管理规定》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旅馆歇业、转业、合并、迁移、改变名称等情况备案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《旅馆业治安管理办法》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第三类易制毒化学品运输备案证明</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剧毒化学品运达目的地备案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《剧毒化学品购买和公路运输许可证件管理办法》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射击竞技体育运动单位接待训练、比赛等射击活动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《射击竞技体育运动枪支管理办法》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易制爆危险化学品从业单位转产、停产停业后生产装置、储存设施、库存处置方案备案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《易制爆危险化学品治安管理办法》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易制毒化学品销售</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购买情况备案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《易制爆危险化学品治安管理办法》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养老机构备案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《中华人民共和国老年人权益保障法》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《养老机构管理办法》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社会团体印章样式、银行账号备案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《社会团体登记管理条例》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《社会团体印章管理规定》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民办非企业单位印章样式、银行账号备案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《民办非企业单位登记管理暂行条例》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《民办非企业单位印章管理规定》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捐献遗体备案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《陕西省殡葬管理办法》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管辖区域外开展公开募捐活动备案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《中华人民共和国慈善法》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《慈善组织公开募捐管理办法》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公开募捐方案备案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《中华人民共和国慈善法》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变更捐赠财产用途备案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《中华人民共和国慈善法》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慈善信托备案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慈善信托备案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县民政局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《中华人民共和国慈善法》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《慈善信托管理办法》(银监发〔2017〕37号)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320"/>
              </w:tabs>
              <w:ind w:right="-195" w:rightChars="-93"/>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慈善信托受托人变更备案</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《中华人民共和国慈善法》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公证员年度考核结果备案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《公证员执业管理办法》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对违规律师辞退或除名备案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《律师事务所管理办法》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基层法律服务所与基层法律服务工作者解除聘用合同或者劳动合同备案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《基层法律服务工作者管理办法》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基层法律服务所辅助工作人员的聘用、变更情况备案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《基层法律服务所管理办法》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人民调解委员会对推选、聘任产生的人民调解员备案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《陕西省人民调解员管理服务办法》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县财政局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代理记账机构设立分支机构备案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县行政审批服务局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《代理记账管理办法》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县财政局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代理记账机构分支机构名称、负责人变更备案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县行政审批服务局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《代理记账管理办法》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县财政局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代理记账机构及其分支机构年度报备</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县财政局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《代理记账管理办法》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县财政局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金融企业国有资产评估项目备案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县财政局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《金融企业国有资产评估监督管理暂行办法》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县人社局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人力资源服务企业备案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县人社局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《人力资源市场暂行条例》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《陕西省人力资源市场条例》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县人社局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劳务派遣单位设立分公司经营劳务派遣业务备案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县人社局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《劳务派遣行政许可实施办法》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县自然资源局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设施农业用地备案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各镇人民政府</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《自然资源部农业农村部关于设施农业用地管理有关问题的通知》（自然资规〔2019〕4号）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县自然资源局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矿山地质环境保护与土地复垦方案备案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县自然资源局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《陕西省秦岭生态环境保护条例》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《陕西省煤炭石油天然气开发生态环境保护条例》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生态环境恢复治理方案备案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《陕西省煤炭石油天然气开发生态环境保护条例》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《陕西省秦岭生态环境保护条例》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排污登记表备案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《排污许可管理条例》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环境影响后评价备案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FF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县生态环境局建设项目审批部门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《中华人民共和国环境影响评价法》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建设项目环境影响登记表备案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《中华人民共和国环境影响评价法》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《建设项目环境保护管理条例》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《建设项目环境影响登记表备案管理办法》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突发环境事件应急预案备案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《突发环境事件应急管理办法》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煤炭、石油、天然气开发单位突发环境事件应急预案备案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县应急管理局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《陕西省煤炭石油天然气开发生态环境保护条例》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危险废物意外事故防范措施和应急预案备案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其他负有固体废物污染环境防治监督管理职责的部门</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《陕西省固体废物污染环境防治条例》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从事含消耗臭氧层物质的制冷设备、制冷系统或者灭火系统的维修、报废处理等经营活动备案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《消耗臭氧层物质管理条例》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危险废物管理计划备案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土壤污染重点监管单位拆除设施、设备或建筑物、构筑物土壤污染防治工作方案备案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县生态环境局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县商工局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《中华人民共和国土壤污染防治法》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建设用地土壤污染修复方案备案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《中华人民共和国土壤污染防治法》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土壤污染风险管控效果、修复效果评估报告备案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《中华人民共和国土壤污染防治法》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土壤污染重点监管单位经营用地变更或收回、转让土壤污染状况调查报告备案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《中华人民共和国土壤污染防治法》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污染源自动监控设施登记备案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污染源自动监控设施登记备案（首次）</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《污染源自动监控设施现场监督检查办法》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污染源自动监控设施登记备案（变更）</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《污染源自动监控设施现场监督检查办法》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三级、四级病原微生物实验室备案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《病原微生物实验室生物安全环境管理办法》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病原微生物实验室应急预案备案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病原微生物实验室环境污染应急预案备案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《病原微生物实验室生物安全环境管理办法》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病原微生物实验室危险废物意外事故防范措施应急预案备案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《病原微生物实验室生物安全环境管理办法》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病原微生物实验室监测计划备案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《病原微生物实验室生物安全环境管理办法》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煤矿及选煤厂建设临时性堆放场综合利用方案备案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县生态环境局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县发改局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《陕西省煤炭石油天然气开发生态环境保护条例》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畜禽养殖品种、规模以及畜禽养殖废弃物的产生、排放和综合利用等情况备案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县生态环境局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《畜禽规模养殖污染防治条例》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建筑工地农民工业余学校备案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《关于深入推进建筑工地农民工业余学校工作的指导意见》（</w:t>
            </w:r>
            <w:r>
              <w:rPr>
                <w:rStyle w:val="13"/>
                <w:rFonts w:hint="eastAsia" w:ascii="仿宋_GB2312" w:hAnsi="仿宋_GB2312" w:eastAsia="仿宋_GB2312" w:cs="仿宋_GB2312"/>
                <w:sz w:val="24"/>
                <w:szCs w:val="24"/>
                <w:lang w:val="en-US" w:eastAsia="zh-CN" w:bidi="ar"/>
              </w:rPr>
              <w:t>建人</w:t>
            </w:r>
            <w:r>
              <w:rPr>
                <w:rStyle w:val="16"/>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2012〕200号）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房屋建筑和市政基础设施工程竣工验收备案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《建设工程质量管理条例》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《房屋建筑和市政工程基础设施工程竣工验收备案管理办法》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建筑起重机械首次出租或首次安装前备案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《建筑起重机械安全监督管理规定》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《陕西省建设工程质量和安全生产管理条例》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建设工程消防验收备案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《中华人民共和国消防法》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房屋交易备案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商品房现售备案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《商品房销售管理办法》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商品房买卖合同网签备案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县自然资源局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《中华人民共和国城市房地产管理法》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《城市房地产开发经营管理条例》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《城市商品房预售管理办法》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《住房城乡建设部关于进一步规范和加强房屋网签备案工作的指导意见》（建房〔2018〕128号）《国务院办公厅关于促进房地产市场健康发展的通知》（国办发〔2010〕4号）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存量房买卖合同网签备案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《住房城乡建设部关于进一步规范和加强房屋网签备案工作的指导意见》（建房〔2018〕128号）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《国务院办公厅关于促进房地产市场健康发展的通知》（国办发〔2010〕4号）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房屋租赁合同网签备案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《中华人民共和国城市房地产管理法》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《商品房屋租赁管理办法》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《住房城乡建设部关于进一步规范和加强房屋网签备案工作的指导意见》（建房〔2018〕128号）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房屋抵押合同网签备案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《住房城乡建设部关于进一步规范和加强房屋网签备案工作的指导意见》（建房〔2018〕128号）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房地产开发企业、房地产经纪机构、住房租赁企业、银行业金融机构、交易当事人备案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《住房和城乡建设部关于印发房屋交易合同备案业务规范（试行）的通知》（建房规〔2019〕5号）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《房地产经纪管理办法》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物业服务合同备案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物业承接查验备案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《陕西省物业服务管理条例》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业主委员会备案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各镇人民政府</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《陕西省物业服务管理条例》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房产测绘成果备案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FF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《住房城乡建设部办公厅关于印发&lt;房屋交易与产权管理工作导则&gt;的通知》（建办房〔2015〕45号）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黏土实心砖生产企业转产新型墙体材料备案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FF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《陕西省新型墙体材料发展应用条例》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工程施工招标文件备案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《房屋建筑和市政基础设施工程施工招标投标管理办法》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最高限价及其成果文件备案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《建筑工程施工发包与承包计价管理办法》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书面评标报告备案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《评标委员会和评标方法暂行规定》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招标人自行办理施工招标事宜备案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《中华人民共和国招标投标法》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《房屋建筑和市政基础设施工程施工招标投标管理办法》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燃气工程竣工验收备案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FF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FF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食品摊贩登记备案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县城市管理执法局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《陕西省食品小作坊小餐饮及摊贩管理条例》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建筑垃圾处理方案备案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FF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县城市管理执法局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施工图审查情况备案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《房屋建筑和市政基础设施工程施工图设计文件审查管理办法》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小区前期物业企业招投标备案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《物业管理条例》《建设部关于印发&lt;前期物业管理招标投标管理暂行办法&gt;的通知》(建住房〔2003〕130号)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城市供水单位供水水质突发事件应急预案备案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《城市供水条例》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《城市供水水质管理规定》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《陕西省城乡供水用水条例》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城乡供水工程竣工验收备案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《城市供水条例》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《陕西省城乡供水用水条例》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建筑工程竣工结算文件备案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《建筑工程施工发包与承包计价管理办法》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地震应急预案备案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《中华人民共和国防震减灾法（修订）》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公路工程交工验收备案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《公路建设监督管理办法》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《公路工程竣（交）工验收办法》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公路建设项目招标备案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《中华人民共和国招标投标法》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《公路工程建设项目招标投标管理办法》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水运建设项目招标备案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《中华人民共和国招标投标法》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《水运工程建设项目招标投标管理办法》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收费公路建设项目法人和项目建设管理单位备案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道路货物运输经营者设立分公司备案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道路货物运输经营者和货运站变更名称、地址等备案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在外省注册的货运经营者在本省境内从事货运经营活动一个月以上的备案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《陕西省道路运输管理条例》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班车客运经营者起讫地客运站点、途经路线备案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道路客运经营者设立分公司备案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省际包车客运企业备案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定制客运备案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客运站经营者设立停靠点备案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道路货物运输站(场)经营备案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《中华人民共和国道路运输条例》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从事货运代理(代办)等货运相关服务备案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机动车维修经营备案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机动车维修经营备案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《中华人民共和国道路运输条例》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机动车维修变更备案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机动车维修注销备案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机动车维修连锁经营服务备案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机动车维修工时单价标准备案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机动车驾驶员培训经营备案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《中华人民共和国道路交通安全法》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《中华人民共和国道路运输条例》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《国务院关于深化“证照分离”改革进一步激发市场主体发展活力的通知》(国发〔2021〕7号)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道路运输企业新建或者变更监控平台备案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小微型客车租赁经营备案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320"/>
              </w:tabs>
              <w:ind w:left="-19" w:leftChars="-9" w:firstLine="16" w:firstLineChars="7"/>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小微型客车租赁经营备案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《小微型客车租赁经营服务管理办法》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小微型客车租赁变更备案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《小微型客车租赁经营服务管理办法》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小微型客车租赁注销备案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《小微型客车租赁经营服务管理办法》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小微型客车暂停或者终止分时租赁经营备案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县交通运输局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《小微型客车租赁经营服务管理办法》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水利工程一般设计变更核备</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《水利工程设计变更管理暂行办法》的通知（水规计〔2020〕283号）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水利工程保证安全生产措施方案备案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《水利工程建设安全生产管理规定》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水利工程中拆除工程和爆破工程相关资料备案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《水利工程建设安全生产管理规定》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水利工程法人验收质量评定结论核备</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《水利工程建设项目验收管理规定》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水利工程质量验收结论备案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《水利工程质量管理规定》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水利工程开工备案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《水利工程质量管理规定》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《水利工程建设项目管理规定（试行）》（水建〔1995〕128号）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水利工程法人验收工作计划备案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《水利工程建设项目验收管理规定》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水利工程法人验收鉴定书备案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《水利工程建设项目验收管理规定》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水利工程阶段验收鉴定书备案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《水利工程建设项目验收管理规定》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水利工程建设项目监理单位备案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《水利工程建设监理规定》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水库年度汛期调度方案（运用计划）报备</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县防汛办</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《水利部关于印发大中型水库汛期调度运用规定（试行）的通知》（水防〔2021〕189号）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非防洪建设项目安全度汛方案备案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《水利部关于加强非防洪建设项目洪水影响评价工作的通知》（水汛〔2017〕359号）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地下水取水工程施工单位资质证明和施工方案备案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《陕西省地下水条例》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关停、报废地下水取水工程登记</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《陕西省地下水条例》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生产建设项目水土保持方案设施自主验收备案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《关于印发生产建设项目水土保持监督管理办法的通知》（办水保〔2019〕172号）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以监测、勘探为目的的地下水取水工程施工前备案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《地下水管理条例》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临时应急取（排）水备案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《地下水管理条例》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《取水许可和水资源费征收管理条例》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河道管理范围内建设项目施工安排备案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《河道管理范围内建设项目管理的有关规定》（水政〔1992〕7号）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地下工程建设方案和防止对地下水产生不利影响措施方案备案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县水利局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《地下水管理条例》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执业兽医备案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《中华人民共和国动物防疫法》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乡村兽医备案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《中华人民共和国动物防疫法》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《执业兽医和乡村兽医管理办法》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《国务院关于取消和下发一批行政许可事项的决定》（国发〔2020〕13号）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畜禽养殖场备案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《中华人民共和国畜牧法》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《畜禽标识和养殖档案管理办法》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专门经营不再分装的包装种子或者受具有种子生产经营许可证的企业书面委托代销其种子的备案（农作物种子）</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专门经营不再分装的包装种子备案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《中华人民共和国种子法》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《农作物种子生产经营许可管理办法》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受具有种子生产经营许可证的企业书面委托代销其种子备案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《中华人民共和国种子法》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《农作物种子生产经营许可管理办法》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受具有种子生产经营许可证的企业书面委托生产其种子的备案（农作物种子）</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《中华人民共和国种子法》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《农作物种子生产经营许可管理办法》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单位和个人仅从事食用菌菌种栽培种经营的备案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单位仅从事食用菌菌种栽培种经营的备案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《食用菌菌种管理办法》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个人仅从事食用菌菌种栽培种经营的备案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《食用菌菌种管理办法》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农药经营者设立分支机构备案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《农药经营许可管理办法》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农药经营季度数据备案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《农药经营许可管理办法》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跨区作业中介服务组织备案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《联合收割机跨区作业管理办法》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跨区作业合同备案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《联合收割机跨区作业管理办法》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农用地地块土壤污染修复方案备案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《中华人民共和国土壤污染防治法》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农用地地块土壤污染修复效果评估报告备案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《中华人民共和国土壤污染防治法》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出售、购买、利用水生野生动物或其制品的单位和个人备案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县农业农村局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《中华人民共和国水生野生动物利用特许办法》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县商工局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单用途商业预付卡备案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其他发卡企业备案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县商工局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《单用途商业预付卡管理办法（试行）》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县商工局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洗染业经营者备案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县商工局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《洗染业管理办法》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县商工局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零售商促销行为备案登记</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县商工局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《零售商促销行为管理办法》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个体演员、个体演出经纪人备案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《营业性演出管理条例》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《营业性演出管理条例实施细则》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剧本娱乐经营场所备案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《文化和旅游部公安部住房和城乡建设部应急管理部市场监管总局关于加强剧本娱乐经营场所管理的通知》（文旅市场发〔2022〕70号）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艺术品经营活动经营单位设立、变更、注销备案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《艺术品经营管理办法》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旅行社设立分社备案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《旅行社条例》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旅行社设立服务网点备案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《旅行社条例》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演出场所经营单位设立、变更备案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演出场所经营单位设立备案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演出场所经营单位变更备案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跨地区巡演备案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《文化和旅游部办公厅关于简化跨地区巡演审批程序的通知》（办市场发〔2021〕181号）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艺术考级机构委托承办单位承办艺术考级活动备案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《社会艺术水平考级管理办法》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艺术考级机构开展艺术考级活动备案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《社会艺术水平考级管理办法》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互联网上网服务营业场所变更或终止经营活动备案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保管使用的菌（毒）种或样本备案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《人间传染的病原微生物菌（毒）种保藏机构管理办法》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托育机构备案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《中华人民共和国人口与计划生育法》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诊所执业备案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《医疗机构管理条例》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《关于印发诊所备案管理暂行办法的通知》（国卫医政发〔2022〕33号）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养老机构内部设置诊所、卫生所（室）、医务室、护理站备案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《国家卫生计生委办公厅关于养老机构内部设置医疗机构取消行政审批实行备案管理的通知》（国卫办医发〔2017〕38号）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《国家卫生计生委关于深化“放管服”改革激发医疗领域投资活力的通知》（国卫法制发〔2017〕43号）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医疗美容项目备案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《医疗美容服务管理办法》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医疗机构歇业备案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限制类医疗技术备案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《医疗技术临床应用管理办法》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《关于印发陕西省医疗技术临床应用管理办法实施细则的通知》（陕卫办医发〔2020〕24号）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义诊活动备案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《关于组织义诊活动实行备案管理的通知》（卫医发〔2001〕365号）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医师定期考核结果备案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《中华人民共和国医师法》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对调离、退休、退职、被辞退、开除的医师进行备案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《医师执业注册管理办法》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医师多机构执业备案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《医师执业注册管理办法》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驻军编制向社会开展诊疗活动的医疗机构备案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《陕西省医疗机构管理条例实施办法》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医疗美容主诊医师专业备案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《国家卫生计生委关于加强医疗美容主诊医师管理有关问题的通知》（国卫医发〔2017〕16号）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抗菌药物备案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抗菌药物供应目录备案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《抗菌药物临床应用管理办法》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抗菌药物供应目录调整备案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《抗菌药物临床应用管理办法》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抗菌药物临时采购情况备案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《抗菌药物临床应用管理办法》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从事使用高毒物品作业的用人单位备案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从事使用高毒物品作业的用人单位变更备案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《使用有毒物品作业场所劳动保护条例》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使用有毒物品作业场所事故应急救援预案和演练记录备案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县应急管理局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《使用有毒物品作业场所劳动保护条例》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医疗卫生机构设立伦理审查委员会备案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《涉及人的生命科学和医学研究伦理审查办法》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医疗机构承担非免疫规划疫苗接种工作备案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《中华人民共和国疫苗管理法》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医疗机构开展健康体检项目目录备案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《健康体检管理暂行规定》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中医诊所备案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《中华人民共和国中医药法》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《中医诊所备案管理暂行办法》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冬病夏治穴位贴敷技术备案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县卫健局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《国家中医药管理局关于加强对冬病夏治穴位贴敷技术应用管理的通知》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重大危险源备案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《中华人民共和国安全生产法》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《危险化学品重大危险源监督管理暂行规定》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经营非药品类易制毒化学品备案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经营第三类非药品类易制毒化学品备案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《易制毒化学品管理条例》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《非药品类易制毒化学品生产、经营许可办法》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黑火药、引火线批发企业采购销售记录备案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《烟花爆竹经营许可实施办法》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生产、储存危险化学品企业安全评价报告以及整改方案的落实情况备案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生产、储存危险化学品的单位转产、停产、停业或者解散处置方案备案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县商工局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县生态环境局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县公安局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生产经营单位生产安全事故应急预案备案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县应急管理局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《生产安全事故应急预案管理办法》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县住建局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一般建设工程抗震设防要求备案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《陕西省防震减灾条例》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非公司企业法人备案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个人独资企业备案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合伙企业备案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农民专业合作社（联合社）备案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分支机构备案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个体工商户备案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市场主体受益所有人备案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歇业备案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县行政审批局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《中华人民共和国市场主体登记管理条例》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仅销售预包装食品备案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《中华人民共和国食品安全法》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《陕西省仅销售预包装食品备案实施细则》（陕市监发〔2022〕59号）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《国务院关于深化“证照分离”改革进一步激发市场主体发展活力的通知》（国发〔2021〕7号）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强检计量器具备案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《中华人民共和国强制检定的工作计量器具检定管理办法》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销售国家和本省确定的重点管理计量器具备案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销售国家和本省确定的重点管理计量器具单位备案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《陕西省计量监督管理条例》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销售国家和本省确定的重点管理计量器具个人备案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《陕西省计量监督管理条例》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安装国家和本省确定的重点管理计量器具备案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安装国家和本省确定的重点管理计量器具单位备案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《陕西省计量监督管理条例》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安装国家和本省确定的重点管理计量器具个人备案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《陕西省计量监督管理条例》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网络食品交易平台备案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通过自建网站进行交易的食品经营者备案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《网络食品安全违法行为查处办法》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《网络餐饮服务食品安全监督管理办法》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《陕西省网络食品交易平台备案管理办法》  （陕市监发〔2022〕298号）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非食品生产经营者从事对温度、湿度等有特殊要求的食品贮存业务备案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《中华人民共和国食品安全法实施条例》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《市场监管总局关于加强冷藏冷冻食品质量安全管理的公告》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市场主体报送年度报告</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《企业信息公示暂行条例》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《农民专业合作社年度报告公示暂行办法》《个体工商户年度报告暂行办法》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化妆品展销会信息报告备案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县市监局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《化妆品生产经营监督管理办法》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种子经营者经营行为备案（林木种子）</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种子生产经营许可证载明的有效区域设立分支机构的备案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《中华人民共和国种子法》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《林木种子生产经营许可证管理办法》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《陕西省实施&lt;中华人民共和国种子法&gt;办法》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专门经营不再分装的包装种子的备案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《中华人民共和国种子法》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《林木种子生产经营许可证管理办法》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《陕西省实施&lt;中华人民共和国种子法&gt;办法》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受具有种子生产经营许可证的种子生产经营者以书面委托生产、代销其种子的备案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《中华人民共和国种子法》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《林木种子生产经营许可证管理办法》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《陕西省实施&lt;中华人民共和国种子法&gt;办法》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在森林公园内开展影视拍摄或者大型文艺演出等活动景观生态影响评估备案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在省级森林公园内开展影视拍摄或者大型文艺演出等活动景观生态影响评估备案</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《陕西省森林公园条例》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生产、经营应施检疫的森林植物及其产品备案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（植物检疫机构）</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《植物检疫条例实施细则(林业部分)》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《陕西省林业有害生物防治检疫条例》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从事公益性治沙活动备案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《陕西省实施&lt;中华人民共和国防沙治沙法&gt;办法》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按照特许猎捕证、狩猎证规定的种类、数量或者限额、地点、工具、方法和期限进行猎捕情况备案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《中华人民共和国野生动物保护法》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人工繁育有重要生态、科学、社会价值的陆生野生动物备案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《中华人民共和国野生动物保护法》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农用地地块土壤污染修复方案备案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《中华人民共和国土壤污染防治法》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农用地地块土壤污染修复效果评估报告备案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县林业局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《中华人民共和国土壤污染防治法》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非国有不可移动文物转让、抵押或者改变用途的备案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文物收藏单位藏品档案备案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《中华人民共和国文物保护法》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《中华人民共和国文物保护法实施条例》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《陕西省文物保护条例》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博物馆举办展览的备案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《博物馆条例》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可移动文物定级的备案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《中华人民共和国文物保护法》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《文物认定管理暂行办法》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基建考古工作实施前备案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《陕西省基本建设工程考古工作管理办法》（陕政办发〔2022〕34号）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国有文物收藏单位之间借用馆藏文物备案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县文旅局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《中华人民共和国文物保护法》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《陕西省文物保护条例》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人民防空工程、兼顾人民防空需要的地下工程竣工验收备案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县国动办</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《建设工程质量管理条例》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《人民防空工程建设管理规定》(国人防办字〔2003〕第18号)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《人民防空工程质量监督管理规定》(国人防办字〔2010〕288号)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人民防空工程质量监督手续办理</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县国动办</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《建设工程质量管理条例》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《人民防空工程建设管理规定》(国人防办字〔2003〕第18号)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《人民防空工程质量监督管理规定》（国人防办字〔2010〕288号）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人防工程平时利用、变更和战时转换备案登记</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县国动办</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《中华人民共和国人民防空法》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《人民防空工程建设管理规定》(国人防办字〔2003〕第18号)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《陕西省实施〈中华人民共和国人民防空法〉办法》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县医保局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跨省临时外出就医人员备案（医疗保险）</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异地转诊就医人员备案（医疗保险）</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县级定点医疗机构</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《国家医保局财政部关于进一步做好基本医疗保险跨省异地就医直接结算工作的通知》（医保发〔2022〕22号）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《陕西省基本医疗保险异地就医直接结算制度改革实施方案》（陕医保发〔2022〕36号）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因工作、旅游等原因异地急诊抢救人员以及其他跨省临时外出就医人员备案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县医保中心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各镇医保服务站</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《国家医保局财政部关于进一步做好基本医疗保险跨省异地就医直接结算工作的通知》（医保发〔2022〕22号）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《陕西省基本医疗保险异地就医直接结算制度改革实施方案》（陕医保发〔2022〕36号）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县医保局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跨省异地长期居住人员备案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异地安置退休人员备案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县医保中心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各镇医保服务站</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《国家医保局财政部关于进一步做好基本医疗保险跨省异地就医直接结算工作的通知》（医保发〔2022〕22号）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《陕西省基本医疗保险异地就医直接结算制度改革实施方案》（陕医保发〔2022〕36号）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异地长期居住人员备案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县医保中心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各镇医保服务站</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《国家医保局财政部关于进一步做好基本医疗保险跨省异地就医直接结算工作的通知》（医保发〔2022〕22号）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《陕西省基本医疗保险异地就医直接结算制度改革实施方案》（陕医保发〔2022〕36号）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县医保局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跨省异地长期居住人员备案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常驻异地工作人员备案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县医保中心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各镇医保服务站</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《国家医保局财政部关于进一步做好基本医疗保险跨省异地就医直接结算工作的通知》（医保发〔2022〕22号）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《陕西省基本医疗保险异地就医直接结算制度改革实施方案》（陕医保发〔2022〕36号）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财务、会计制度或者财务、会计处理办法和会计核算软件备案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《中华人民共和国税收征收管理法》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《中华人民共和国税收征收管理法实施细则》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《中华人民共和国发票管理办法》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《国家税务总局关于进一步简化企业开办涉税事项办理程序压缩办理时间的通知》（税总发〔2019〕126号）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货物运输业小规模纳税人异地代开增值税专用发票备案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《货物运输业小规模纳税人申请代开增值税专用发票管理办法》（国家税务总局公告2017年第55号）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增值税即征即退备案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《国家税务总局关于进一步优化增值税优惠政策办理程序及服务有关事项的公告》（国家税务总局公告2021年第4号）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代储油业务备案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《成品油零售加油站增值税征收管理办法》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农产品增值税进项税额扣除标准备案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《农产品增值税进项税额核定扣除试点实施办法》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享受免征增值税优惠政策的国有粮食购销企业备案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县粮食物资储备局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《国家税务总局关于国有粮食购销企业销售粮食免征增值税审批事项取消后有关管理事项的公告》（国家税务总局公告2015年第42号）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出口退（免）税备案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《国家税务总局关于部分税务行政审批事项取消后有关管理问题的公告》（国家税务总局公告2015年第56号）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《国家税务总局关于发布〈融资租赁货物出口退税管理办法〉的公告》（国家税务总局公告2014年第56号）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外贸综合服务企业代办退税备案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《国家税务总局关于调整完善外贸综合服务企业办理出口货物退（免）税有关事项的公告》（国家税务总局公告2017年第35号）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出口货物劳务放弃退（免）税备案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《国家税务总局关于出口货物劳务增值税和消费税有关问题的公告》（国家税务总局公告2013年第65号）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出口货物劳务放弃免税权备案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《国家税务总局关于〈出口货物劳务增值税和消费税管理办法〉有关问题的公告》（国家税务总局公告2013年第12号）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放弃适用增值税零税率备案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《国家税务总局关于发布〈适用增值税零税率应税服务退（免）税管理办法〉的公告》（国家税务总局公告2014年第11号）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演出活动批准件和演出合同、报酬分配方案等备案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《演出市场个人所得税征收管理暂行办法》（国税发〔1995〕171号）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科技成果转化暂不征收个人所得税备案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《国家税务总局关于3项个人所得税事项取消审批实施后续管理的公告》（国家税务总局公告2016年第5号）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纳税人非货币性资产投资需要分期缴纳个人所得税备案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《国家税务总局关于个人非货币性资产投资有关个人所得税征管问题的公告》（国家税务总局公告2015年第20号）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纳税人分期缴税期间提出变更原分期缴税计划备案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《国家税务总局关于个人非货币性资产投资有关个人所得税征管问题的公告》（国家税务总局公告2015年第20号）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《国家税务总局关于股权奖励和转增股本个人所得税征管问题的公告》（国家税务总局公告2015年第80号）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获得股权奖励的企业技术人员、企业转增股本涉及的股东需要分期缴纳个人所得税备案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《国家税务总局关于股权奖励和转增股本个人所得税征管问题的公告》（国家税务总局公告2015年第80号）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中小高新技术企业以未分配利润、盈余公积、资本公积向个人股东转增股本时分期缴税计划备案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《财政部国家税务总局关于将国家自主创新示范区有关税收试点政策推广到全国范围实施的通知》（财税〔2015〕116号）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高新技术企业转化科技成果股权奖励分期缴纳备案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《财政部国家税务总局关于将国家自主创新示范区有关税收试点政策推广到全国范围实施的通知》（财税〔2015〕116号）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非上市公司实施符合条件的股权激励，个人选择递延纳税备案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《国家税务总局关于股权激励和技术入股所得税征管问题的公告》（国家税务总局公告2016年第62号）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上市公司实施股权激励，个人选择在不超过12个月期限内缴税备案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《国家税务总局关于股权激励和技术入股所得税征管问题的公告》（国家税务总局公告2016年第62号）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个人以技术成果投资入股境内公司并选择递延纳税备案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《国家税务总局关于股权激励和技术入股所得税征管问题的公告》（国家税务总局公告2016年第62号）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非营利性科研机构和高校向科技人员发放职务科技成果转化现金奖励备案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《国家税务总局关于科技人员取得职务科技成果转化现金奖励有关个人所得税征管问题的公告》（国家税务总局公告2018年第30号）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合伙创投企业个人合伙人投资抵扣备案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《国家税务总局关于创业投资企业和天使投资个人税收政策有关问题的公告》（国家税务总局公告2018年第43号）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天使投资个人投资抵扣备案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《国家税务总局关于创业投资企业和天使投资个人税收政策有关问题的公告》（国家税务总局公告2018年第43号）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天使投资个人投资初创科技型企业清算备案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《国家税务总局关于创业投资企业和天使投资个人税收政策有关问题的公告》（国家税务总局公告2018年第43号）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创投企业选择按单一投资基金核算方式备案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《财政部税务总局发展改革委议证监会关于创业投资企业个人合伙人所得税政策问题的通知》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服务贸易等项目对外支付税务备案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国家外汇管理局关于服务贸易等项目对外支付税务备案有关问题的公告》（国家税务总局公告2013年第40号）《国家税务总局国家外汇管理局关于服务贸易等项目对外支付税务备案有关问题的补充公告》（国家税务总局公告2021年第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非居民企业股权转让适用特殊性税务处理备案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《国家税务总局关于非居民企业股权转让适用特殊性税务处理有关问题的公告》（国家税务总局公告2013年第72号）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境内机构和个人发包工程作业或劳务项目备案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《非居民承包工程作业和提供劳务税收管理暂行办法》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境外投资者以分配利润直接投资暂不征收预提所得税政策备案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《财政部税务总局国家发展改革委商务部关于扩大境外投资者以分配利润直接投资暂不征收预提所得税政策适用范围的通知》（财税〔2018〕102号）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外国企业常驻代表机构调整申报方式备案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《国家税务总局关于印发&lt;外国企业常驻代表机构税收管理暂行办法&gt;的通知》（国税发〔2010〕18号）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非居民企业派遣人员在中国境内提供劳务及接收企业办理税务登记和备案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《国家税务总局关于非居民企业派遣人员在中国境内提供劳务征收企业所得税有关问题的公告》（国家税务总局公告2013年第19号）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非境内注册居民企业的财务会计制度等备案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县税务局</w:t>
            </w:r>
          </w:p>
        </w:tc>
        <w:tc>
          <w:tcPr>
            <w:tcW w:w="4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《国家税务总局关于印发&lt;境外注册中资控股居民企业所得税管理办法&gt;（试行）的公告》（国家税务总局公告2011年第45号）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县人行</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非核准类银行结算账户信息备案</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非核准类单位银行结算账户信息备案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县人行</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《人民币银行结算账户管理办法》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《企业银行结算账户管理办法》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个人银行结算账户信息备案</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县人行</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《人民币银行结算账户管理办法》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《企业银行结算账户管理办法》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3"/>
        <w:rPr>
          <w:rFonts w:hint="eastAsia"/>
          <w:lang w:eastAsia="zh-CN"/>
        </w:rPr>
      </w:pP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snapToGrid w:val="0"/>
          <w:color w:val="000000"/>
          <w:kern w:val="0"/>
          <w:sz w:val="32"/>
          <w:szCs w:val="32"/>
          <w:lang w:eastAsia="zh-CN"/>
        </w:rPr>
        <w:sectPr>
          <w:headerReference r:id="rId3" w:type="default"/>
          <w:footerReference r:id="rId4" w:type="default"/>
          <w:pgSz w:w="16840" w:h="11907" w:orient="landscape"/>
          <w:pgMar w:top="1474" w:right="1701" w:bottom="1417" w:left="1417" w:header="851" w:footer="992" w:gutter="170"/>
          <w:pgBorders>
            <w:top w:val="none" w:sz="0" w:space="0"/>
            <w:left w:val="none" w:sz="0" w:space="0"/>
            <w:bottom w:val="none" w:sz="0" w:space="0"/>
            <w:right w:val="none" w:sz="0" w:space="0"/>
          </w:pgBorders>
          <w:pgNumType w:fmt="decimal"/>
          <w:cols w:space="0" w:num="1"/>
          <w:rtlGutter w:val="0"/>
          <w:docGrid w:type="lines" w:linePitch="333" w:charSpace="0"/>
        </w:sectPr>
      </w:pPr>
    </w:p>
    <w:p>
      <w:pPr>
        <w:pStyle w:val="3"/>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宋体" w:hAnsi="宋体" w:eastAsia="宋体" w:cs="宋体"/>
          <w:sz w:val="21"/>
          <w:szCs w:val="21"/>
          <w:lang w:val="en-US" w:eastAsia="zh-CN"/>
        </w:rPr>
      </w:pPr>
    </w:p>
    <w:sectPr>
      <w:pgSz w:w="11907" w:h="16840"/>
      <w:pgMar w:top="1701" w:right="1417" w:bottom="1417" w:left="1474" w:header="851" w:footer="992" w:gutter="170"/>
      <w:pgBorders>
        <w:top w:val="none" w:sz="0" w:space="0"/>
        <w:left w:val="none" w:sz="0" w:space="0"/>
        <w:bottom w:val="none" w:sz="0" w:space="0"/>
        <w:right w:val="none" w:sz="0" w:space="0"/>
      </w:pgBorders>
      <w:pgNumType w:fmt="decimal"/>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0A2612-594C-41A5-8FCF-681EF04B3C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D623C98-2FE2-40A3-9033-803EC4BF2A8F}"/>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3" w:fontKey="{D3644A2F-BB15-41A8-9CF5-E5900F1C6AA1}"/>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YTc0MmVhODZlZDRmYTYzMjZhOGE4MmFjMDE0N2QifQ=="/>
  </w:docVars>
  <w:rsids>
    <w:rsidRoot w:val="4BA61AF3"/>
    <w:rsid w:val="05252B27"/>
    <w:rsid w:val="063A1DEA"/>
    <w:rsid w:val="06565D7C"/>
    <w:rsid w:val="13CE5AEB"/>
    <w:rsid w:val="1AC75042"/>
    <w:rsid w:val="1C444B9D"/>
    <w:rsid w:val="1DAE4992"/>
    <w:rsid w:val="281A2C55"/>
    <w:rsid w:val="28DA4193"/>
    <w:rsid w:val="38EA4355"/>
    <w:rsid w:val="3CE45539"/>
    <w:rsid w:val="486E61B5"/>
    <w:rsid w:val="4BA61AF3"/>
    <w:rsid w:val="4BED6872"/>
    <w:rsid w:val="537B1F4B"/>
    <w:rsid w:val="55B160F8"/>
    <w:rsid w:val="5B174656"/>
    <w:rsid w:val="6DB85010"/>
    <w:rsid w:val="6F011A46"/>
    <w:rsid w:val="71FB452B"/>
    <w:rsid w:val="7D534A8B"/>
    <w:rsid w:val="7D6531A0"/>
    <w:rsid w:val="7ECB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eastAsia="宋体"/>
    </w:rPr>
  </w:style>
  <w:style w:type="paragraph" w:customStyle="1" w:styleId="3">
    <w:name w:val="Body Text 21"/>
    <w:basedOn w:val="1"/>
    <w:qFormat/>
    <w:uiPriority w:val="0"/>
    <w:pPr>
      <w:spacing w:after="120" w:line="480" w:lineRule="auto"/>
    </w:pPr>
    <w:rPr>
      <w:rFonts w:eastAsia="仿宋_GB2312"/>
      <w:sz w:val="32"/>
      <w:szCs w:val="32"/>
    </w:rPr>
  </w:style>
  <w:style w:type="paragraph" w:styleId="4">
    <w:name w:val="Body Text Indent"/>
    <w:basedOn w:val="1"/>
    <w:qFormat/>
    <w:uiPriority w:val="0"/>
    <w:pPr>
      <w:spacing w:after="120"/>
      <w:ind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semiHidden/>
    <w:qFormat/>
    <w:uiPriority w:val="0"/>
    <w:pPr>
      <w:ind w:leftChars="200" w:hanging="200" w:hangingChars="200"/>
    </w:pPr>
    <w:rPr>
      <w:rFonts w:ascii="Calibri" w:hAnsi="Calibri"/>
      <w:szCs w:val="22"/>
    </w:rPr>
  </w:style>
  <w:style w:type="paragraph" w:styleId="8">
    <w:name w:val="Body Text First Indent 2"/>
    <w:basedOn w:val="4"/>
    <w:qFormat/>
    <w:uiPriority w:val="0"/>
    <w:pPr>
      <w:ind w:left="420" w:firstLine="420" w:firstLineChars="200"/>
    </w:pPr>
  </w:style>
  <w:style w:type="paragraph" w:customStyle="1" w:styleId="11">
    <w:name w:val="TiaoYinV2"/>
    <w:basedOn w:val="1"/>
    <w:qFormat/>
    <w:uiPriority w:val="0"/>
    <w:rPr>
      <w:rFonts w:ascii="Calibri" w:hAnsi="Calibri"/>
      <w:color w:val="218FC4"/>
    </w:rPr>
  </w:style>
  <w:style w:type="character" w:customStyle="1" w:styleId="12">
    <w:name w:val="font41"/>
    <w:basedOn w:val="10"/>
    <w:qFormat/>
    <w:uiPriority w:val="0"/>
    <w:rPr>
      <w:rFonts w:hint="eastAsia" w:ascii="黑体" w:hAnsi="宋体" w:eastAsia="黑体" w:cs="黑体"/>
      <w:color w:val="000000"/>
      <w:sz w:val="24"/>
      <w:szCs w:val="24"/>
      <w:u w:val="none"/>
    </w:rPr>
  </w:style>
  <w:style w:type="character" w:customStyle="1" w:styleId="13">
    <w:name w:val="font61"/>
    <w:basedOn w:val="10"/>
    <w:qFormat/>
    <w:uiPriority w:val="0"/>
    <w:rPr>
      <w:rFonts w:hint="eastAsia" w:ascii="宋体" w:hAnsi="宋体" w:eastAsia="宋体" w:cs="宋体"/>
      <w:color w:val="000000"/>
      <w:sz w:val="20"/>
      <w:szCs w:val="20"/>
      <w:u w:val="none"/>
    </w:rPr>
  </w:style>
  <w:style w:type="character" w:customStyle="1" w:styleId="14">
    <w:name w:val="font91"/>
    <w:basedOn w:val="10"/>
    <w:qFormat/>
    <w:uiPriority w:val="0"/>
    <w:rPr>
      <w:rFonts w:hint="eastAsia" w:ascii="宋体" w:hAnsi="宋体" w:eastAsia="宋体" w:cs="宋体"/>
      <w:color w:val="000000"/>
      <w:sz w:val="20"/>
      <w:szCs w:val="20"/>
      <w:u w:val="none"/>
      <w:vertAlign w:val="superscript"/>
    </w:rPr>
  </w:style>
  <w:style w:type="character" w:customStyle="1" w:styleId="15">
    <w:name w:val="font11"/>
    <w:basedOn w:val="10"/>
    <w:qFormat/>
    <w:uiPriority w:val="0"/>
    <w:rPr>
      <w:rFonts w:hint="eastAsia" w:ascii="宋体" w:hAnsi="宋体" w:eastAsia="宋体" w:cs="宋体"/>
      <w:color w:val="000000"/>
      <w:sz w:val="20"/>
      <w:szCs w:val="20"/>
      <w:u w:val="none"/>
    </w:rPr>
  </w:style>
  <w:style w:type="character" w:customStyle="1" w:styleId="16">
    <w:name w:val="font101"/>
    <w:basedOn w:val="10"/>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2023-11-23T01:02:00Z</dcterms:created>
  <dc:creator>十一凡</dc:creator>
  <cp:lastModifiedBy>喵咪咪</cp:lastModifiedBy>
  <cp:lastPrinted>2023-11-30T06:10:00Z</cp:lastPrinted>
  <dcterms:modified xsi:type="dcterms:W3CDTF">2023-12-07T00:11:55Z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37416F0C55F04D9BAB2D1E02AA64565F_13</vt:lpwstr>
  </property>
</Properties>
</file>