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524" w:rsidRDefault="00BE3524" w:rsidP="003C7B26">
      <w:pPr>
        <w:adjustRightInd w:val="0"/>
        <w:snapToGrid w:val="0"/>
        <w:spacing w:beforeLines="50" w:after="100" w:afterAutospacing="1" w:line="560" w:lineRule="exact"/>
        <w:ind w:firstLineChars="850" w:firstLine="2720"/>
        <w:rPr>
          <w:rFonts w:ascii="仿宋_GB2312" w:eastAsia="仿宋_GB2312"/>
          <w:sz w:val="32"/>
          <w:szCs w:val="32"/>
        </w:rPr>
      </w:pPr>
    </w:p>
    <w:p w:rsidR="00BE3524" w:rsidRDefault="00BE3524" w:rsidP="003C7B26">
      <w:pPr>
        <w:adjustRightInd w:val="0"/>
        <w:snapToGrid w:val="0"/>
        <w:spacing w:beforeLines="50" w:after="100" w:afterAutospacing="1" w:line="560" w:lineRule="exact"/>
        <w:ind w:firstLineChars="850" w:firstLine="2720"/>
        <w:rPr>
          <w:rFonts w:ascii="仿宋_GB2312" w:eastAsia="仿宋_GB2312"/>
          <w:sz w:val="32"/>
          <w:szCs w:val="32"/>
        </w:rPr>
      </w:pPr>
    </w:p>
    <w:p w:rsidR="00BE3524" w:rsidRDefault="00BE3524" w:rsidP="003C7B26">
      <w:pPr>
        <w:adjustRightInd w:val="0"/>
        <w:snapToGrid w:val="0"/>
        <w:spacing w:beforeLines="50" w:after="100" w:afterAutospacing="1" w:line="560" w:lineRule="exact"/>
        <w:ind w:firstLineChars="850" w:firstLine="2720"/>
        <w:rPr>
          <w:rFonts w:ascii="仿宋_GB2312" w:eastAsia="仿宋_GB2312"/>
          <w:sz w:val="32"/>
          <w:szCs w:val="32"/>
        </w:rPr>
      </w:pPr>
    </w:p>
    <w:p w:rsidR="00AA4502" w:rsidRDefault="00AA4502" w:rsidP="003C7B26">
      <w:pPr>
        <w:adjustRightInd w:val="0"/>
        <w:snapToGrid w:val="0"/>
        <w:spacing w:beforeLines="50" w:after="100" w:afterAutospacing="1" w:line="560" w:lineRule="exact"/>
        <w:ind w:firstLineChars="850" w:firstLine="2720"/>
        <w:rPr>
          <w:rFonts w:ascii="仿宋_GB2312" w:eastAsia="仿宋_GB2312"/>
          <w:sz w:val="32"/>
          <w:szCs w:val="32"/>
        </w:rPr>
      </w:pPr>
    </w:p>
    <w:p w:rsidR="00353430" w:rsidRDefault="00353430" w:rsidP="003C7B26">
      <w:pPr>
        <w:adjustRightInd w:val="0"/>
        <w:snapToGrid w:val="0"/>
        <w:spacing w:beforeLines="50" w:after="100" w:afterAutospacing="1" w:line="460" w:lineRule="exact"/>
        <w:jc w:val="center"/>
        <w:rPr>
          <w:rFonts w:ascii="仿宋_GB2312" w:eastAsia="仿宋_GB2312" w:hint="eastAsia"/>
          <w:sz w:val="32"/>
          <w:szCs w:val="32"/>
        </w:rPr>
      </w:pPr>
      <w:r>
        <w:rPr>
          <w:rFonts w:ascii="仿宋_GB2312" w:eastAsia="仿宋_GB2312" w:hint="eastAsia"/>
          <w:sz w:val="32"/>
          <w:szCs w:val="32"/>
        </w:rPr>
        <w:t>凤林发〔2022〕</w:t>
      </w:r>
      <w:r w:rsidR="00AA4502">
        <w:rPr>
          <w:rFonts w:ascii="仿宋_GB2312" w:eastAsia="仿宋_GB2312" w:hint="eastAsia"/>
          <w:sz w:val="32"/>
          <w:szCs w:val="32"/>
        </w:rPr>
        <w:t>34</w:t>
      </w:r>
      <w:r>
        <w:rPr>
          <w:rFonts w:ascii="仿宋_GB2312" w:eastAsia="仿宋_GB2312" w:hint="eastAsia"/>
          <w:sz w:val="32"/>
          <w:szCs w:val="32"/>
        </w:rPr>
        <w:t xml:space="preserve"> 号</w:t>
      </w:r>
    </w:p>
    <w:p w:rsidR="003C7B26" w:rsidRDefault="003C7B26" w:rsidP="003C7B26">
      <w:pPr>
        <w:adjustRightInd w:val="0"/>
        <w:snapToGrid w:val="0"/>
        <w:spacing w:beforeLines="50" w:after="100" w:afterAutospacing="1" w:line="460" w:lineRule="exact"/>
        <w:jc w:val="center"/>
        <w:rPr>
          <w:rFonts w:ascii="仿宋_GB2312" w:eastAsia="仿宋_GB2312"/>
          <w:sz w:val="32"/>
          <w:szCs w:val="32"/>
        </w:rPr>
      </w:pPr>
    </w:p>
    <w:p w:rsidR="00353430" w:rsidRPr="00B17C4C" w:rsidRDefault="00353430" w:rsidP="003C7B26">
      <w:pPr>
        <w:adjustRightInd w:val="0"/>
        <w:snapToGrid w:val="0"/>
        <w:spacing w:beforeLines="50" w:after="100" w:afterAutospacing="1" w:line="460" w:lineRule="exact"/>
        <w:jc w:val="center"/>
        <w:rPr>
          <w:rFonts w:ascii="仿宋_GB2312" w:eastAsia="仿宋_GB2312"/>
          <w:color w:val="FF0000"/>
          <w:sz w:val="32"/>
          <w:szCs w:val="32"/>
        </w:rPr>
      </w:pPr>
      <w:r>
        <w:rPr>
          <w:rFonts w:ascii="方正小标宋简体" w:eastAsia="方正小标宋简体" w:hint="eastAsia"/>
          <w:sz w:val="44"/>
          <w:szCs w:val="44"/>
        </w:rPr>
        <w:t>凤县林业局  凤县财政局</w:t>
      </w:r>
    </w:p>
    <w:p w:rsidR="00353430" w:rsidRDefault="00353430" w:rsidP="00353430">
      <w:pPr>
        <w:adjustRightInd w:val="0"/>
        <w:snapToGrid w:val="0"/>
        <w:jc w:val="center"/>
        <w:rPr>
          <w:rFonts w:ascii="方正小标宋简体" w:eastAsia="方正小标宋简体"/>
          <w:sz w:val="44"/>
          <w:szCs w:val="44"/>
        </w:rPr>
      </w:pPr>
      <w:r>
        <w:rPr>
          <w:rFonts w:ascii="方正小标宋简体" w:eastAsia="方正小标宋简体" w:hint="eastAsia"/>
          <w:sz w:val="44"/>
          <w:szCs w:val="44"/>
        </w:rPr>
        <w:t>关于印发《凤县2022年天然林商品性停伐管护补助兑现方案》的通知</w:t>
      </w:r>
    </w:p>
    <w:p w:rsidR="00353430" w:rsidRDefault="00353430" w:rsidP="00353430">
      <w:pPr>
        <w:spacing w:line="560" w:lineRule="exact"/>
        <w:jc w:val="center"/>
        <w:rPr>
          <w:rFonts w:ascii="方正小标宋简体" w:eastAsia="方正小标宋简体"/>
          <w:sz w:val="44"/>
          <w:szCs w:val="44"/>
        </w:rPr>
      </w:pPr>
    </w:p>
    <w:p w:rsidR="00353430" w:rsidRPr="003C7B26" w:rsidRDefault="00353430" w:rsidP="00353430">
      <w:pPr>
        <w:spacing w:line="560" w:lineRule="exact"/>
        <w:rPr>
          <w:rFonts w:ascii="仿宋" w:eastAsia="仿宋" w:hAnsi="仿宋"/>
          <w:sz w:val="32"/>
          <w:szCs w:val="32"/>
        </w:rPr>
      </w:pPr>
      <w:r w:rsidRPr="003C7B26">
        <w:rPr>
          <w:rFonts w:ascii="仿宋" w:eastAsia="仿宋" w:hAnsi="仿宋" w:hint="eastAsia"/>
          <w:sz w:val="32"/>
          <w:szCs w:val="32"/>
        </w:rPr>
        <w:t>各镇人民政府：</w:t>
      </w:r>
    </w:p>
    <w:p w:rsidR="00353430" w:rsidRPr="003C7B26" w:rsidRDefault="00353430" w:rsidP="00353430">
      <w:pPr>
        <w:spacing w:line="560" w:lineRule="exact"/>
        <w:ind w:firstLine="645"/>
        <w:rPr>
          <w:rFonts w:ascii="仿宋" w:eastAsia="仿宋" w:hAnsi="仿宋"/>
          <w:sz w:val="32"/>
          <w:szCs w:val="32"/>
        </w:rPr>
      </w:pPr>
      <w:r w:rsidRPr="003C7B26">
        <w:rPr>
          <w:rFonts w:ascii="仿宋" w:eastAsia="仿宋" w:hAnsi="仿宋" w:hint="eastAsia"/>
          <w:sz w:val="32"/>
          <w:szCs w:val="32"/>
        </w:rPr>
        <w:t>现将《凤县2022年天然林商品性停伐管护补助兑现方案》印发你们，请按方案要求，及时开展兑现。</w:t>
      </w:r>
    </w:p>
    <w:p w:rsidR="00353430" w:rsidRPr="003C7B26" w:rsidRDefault="00353430" w:rsidP="00353430">
      <w:pPr>
        <w:spacing w:line="500" w:lineRule="exact"/>
        <w:rPr>
          <w:rFonts w:ascii="仿宋" w:eastAsia="仿宋" w:hAnsi="仿宋"/>
          <w:sz w:val="32"/>
          <w:szCs w:val="32"/>
        </w:rPr>
      </w:pPr>
    </w:p>
    <w:p w:rsidR="00353430" w:rsidRPr="003C7B26" w:rsidRDefault="00353430" w:rsidP="00353430">
      <w:pPr>
        <w:spacing w:line="560" w:lineRule="exact"/>
        <w:ind w:firstLineChars="1150" w:firstLine="3680"/>
        <w:rPr>
          <w:rFonts w:ascii="仿宋" w:eastAsia="仿宋" w:hAnsi="仿宋"/>
          <w:sz w:val="32"/>
          <w:szCs w:val="32"/>
        </w:rPr>
      </w:pPr>
    </w:p>
    <w:p w:rsidR="00353430" w:rsidRPr="003C7B26" w:rsidRDefault="00353430" w:rsidP="00353430">
      <w:pPr>
        <w:spacing w:line="560" w:lineRule="exact"/>
        <w:ind w:firstLineChars="400" w:firstLine="1280"/>
        <w:rPr>
          <w:rFonts w:ascii="仿宋" w:eastAsia="仿宋" w:hAnsi="仿宋"/>
          <w:sz w:val="32"/>
          <w:szCs w:val="32"/>
        </w:rPr>
      </w:pPr>
      <w:r w:rsidRPr="003C7B26">
        <w:rPr>
          <w:rFonts w:ascii="仿宋" w:eastAsia="仿宋" w:hAnsi="仿宋" w:hint="eastAsia"/>
          <w:sz w:val="32"/>
          <w:szCs w:val="32"/>
        </w:rPr>
        <w:t xml:space="preserve">凤县林业局                凤县财政局     </w:t>
      </w:r>
    </w:p>
    <w:p w:rsidR="00353430" w:rsidRPr="003C7B26" w:rsidRDefault="00353430" w:rsidP="00AA4502">
      <w:pPr>
        <w:spacing w:line="560" w:lineRule="exact"/>
        <w:ind w:firstLineChars="1100" w:firstLine="3520"/>
        <w:rPr>
          <w:rFonts w:ascii="仿宋" w:eastAsia="仿宋" w:hAnsi="仿宋"/>
          <w:sz w:val="32"/>
          <w:szCs w:val="32"/>
        </w:rPr>
      </w:pPr>
      <w:r w:rsidRPr="003C7B26">
        <w:rPr>
          <w:rFonts w:ascii="仿宋" w:eastAsia="仿宋" w:hAnsi="仿宋" w:hint="eastAsia"/>
          <w:sz w:val="32"/>
          <w:szCs w:val="32"/>
        </w:rPr>
        <w:t>2022年3月</w:t>
      </w:r>
      <w:r w:rsidR="00EA43CB" w:rsidRPr="003C7B26">
        <w:rPr>
          <w:rFonts w:ascii="仿宋" w:eastAsia="仿宋" w:hAnsi="仿宋" w:hint="eastAsia"/>
          <w:sz w:val="32"/>
          <w:szCs w:val="32"/>
        </w:rPr>
        <w:t>30</w:t>
      </w:r>
      <w:r w:rsidRPr="003C7B26">
        <w:rPr>
          <w:rFonts w:ascii="仿宋" w:eastAsia="仿宋" w:hAnsi="仿宋" w:hint="eastAsia"/>
          <w:sz w:val="32"/>
          <w:szCs w:val="32"/>
        </w:rPr>
        <w:t>日</w:t>
      </w:r>
    </w:p>
    <w:p w:rsidR="00353430" w:rsidRPr="003C7B26" w:rsidRDefault="00353430" w:rsidP="00353430">
      <w:pPr>
        <w:spacing w:line="500" w:lineRule="exact"/>
        <w:ind w:firstLineChars="1350" w:firstLine="4320"/>
        <w:rPr>
          <w:rFonts w:ascii="仿宋" w:eastAsia="仿宋" w:hAnsi="仿宋"/>
          <w:sz w:val="32"/>
          <w:szCs w:val="32"/>
        </w:rPr>
      </w:pPr>
    </w:p>
    <w:p w:rsidR="00353430" w:rsidRPr="003C7B26" w:rsidRDefault="00353430" w:rsidP="00353430">
      <w:pPr>
        <w:spacing w:line="400" w:lineRule="exact"/>
        <w:rPr>
          <w:rFonts w:ascii="仿宋" w:eastAsia="仿宋" w:hAnsi="仿宋"/>
          <w:sz w:val="32"/>
          <w:szCs w:val="32"/>
          <w:u w:val="single"/>
        </w:rPr>
      </w:pPr>
      <w:r w:rsidRPr="003C7B26">
        <w:rPr>
          <w:rFonts w:ascii="仿宋" w:eastAsia="仿宋" w:hAnsi="仿宋" w:hint="eastAsia"/>
          <w:sz w:val="32"/>
          <w:szCs w:val="32"/>
          <w:u w:val="single"/>
        </w:rPr>
        <w:t xml:space="preserve">                                                        </w:t>
      </w:r>
    </w:p>
    <w:p w:rsidR="00353430" w:rsidRPr="003C7B26" w:rsidRDefault="00353430" w:rsidP="00353430">
      <w:pPr>
        <w:spacing w:line="400" w:lineRule="exact"/>
        <w:rPr>
          <w:rFonts w:ascii="仿宋" w:eastAsia="仿宋" w:hAnsi="仿宋"/>
          <w:sz w:val="32"/>
          <w:szCs w:val="32"/>
        </w:rPr>
      </w:pPr>
      <w:r w:rsidRPr="003C7B26">
        <w:rPr>
          <w:rFonts w:ascii="仿宋" w:eastAsia="仿宋" w:hAnsi="仿宋" w:hint="eastAsia"/>
          <w:sz w:val="32"/>
          <w:szCs w:val="32"/>
        </w:rPr>
        <w:t xml:space="preserve">  抄送：市财政局，市林业局。                                     </w:t>
      </w:r>
    </w:p>
    <w:p w:rsidR="00353430" w:rsidRPr="003C7B26" w:rsidRDefault="00353430" w:rsidP="00353430">
      <w:pPr>
        <w:spacing w:line="400" w:lineRule="exact"/>
        <w:rPr>
          <w:rFonts w:ascii="仿宋" w:eastAsia="仿宋" w:hAnsi="仿宋"/>
          <w:sz w:val="32"/>
          <w:szCs w:val="32"/>
          <w:u w:val="single"/>
        </w:rPr>
      </w:pPr>
      <w:r w:rsidRPr="003C7B26">
        <w:rPr>
          <w:rFonts w:ascii="仿宋" w:eastAsia="仿宋" w:hAnsi="仿宋" w:hint="eastAsia"/>
          <w:sz w:val="32"/>
          <w:szCs w:val="32"/>
          <w:u w:val="single"/>
        </w:rPr>
        <w:t xml:space="preserve">        县政府办公室。                                           </w:t>
      </w:r>
    </w:p>
    <w:p w:rsidR="00353430" w:rsidRPr="003C7B26" w:rsidRDefault="00353430" w:rsidP="00353430">
      <w:pPr>
        <w:spacing w:line="440" w:lineRule="exact"/>
        <w:rPr>
          <w:rFonts w:ascii="仿宋" w:eastAsia="仿宋" w:hAnsi="仿宋"/>
          <w:sz w:val="32"/>
          <w:szCs w:val="32"/>
          <w:u w:val="single"/>
        </w:rPr>
      </w:pPr>
      <w:r w:rsidRPr="003C7B26">
        <w:rPr>
          <w:rFonts w:ascii="仿宋" w:eastAsia="仿宋" w:hAnsi="仿宋" w:hint="eastAsia"/>
          <w:sz w:val="32"/>
          <w:szCs w:val="32"/>
          <w:u w:val="single"/>
        </w:rPr>
        <w:t xml:space="preserve">  凤县林业局办公室</w:t>
      </w:r>
      <w:r w:rsidR="003C7B26" w:rsidRPr="003C7B26">
        <w:rPr>
          <w:rFonts w:ascii="仿宋" w:eastAsia="仿宋" w:hAnsi="仿宋" w:hint="eastAsia"/>
          <w:sz w:val="32"/>
          <w:szCs w:val="32"/>
          <w:u w:val="single"/>
        </w:rPr>
        <w:t xml:space="preserve">                </w:t>
      </w:r>
      <w:r w:rsidRPr="003C7B26">
        <w:rPr>
          <w:rFonts w:ascii="仿宋" w:eastAsia="仿宋" w:hAnsi="仿宋" w:hint="eastAsia"/>
          <w:sz w:val="32"/>
          <w:szCs w:val="32"/>
          <w:u w:val="single"/>
        </w:rPr>
        <w:t>202</w:t>
      </w:r>
      <w:r w:rsidR="00B17C4C" w:rsidRPr="003C7B26">
        <w:rPr>
          <w:rFonts w:ascii="仿宋" w:eastAsia="仿宋" w:hAnsi="仿宋" w:hint="eastAsia"/>
          <w:sz w:val="32"/>
          <w:szCs w:val="32"/>
          <w:u w:val="single"/>
        </w:rPr>
        <w:t>2</w:t>
      </w:r>
      <w:r w:rsidRPr="003C7B26">
        <w:rPr>
          <w:rFonts w:ascii="仿宋" w:eastAsia="仿宋" w:hAnsi="仿宋" w:hint="eastAsia"/>
          <w:sz w:val="32"/>
          <w:szCs w:val="32"/>
          <w:u w:val="single"/>
        </w:rPr>
        <w:t>年</w:t>
      </w:r>
      <w:r w:rsidR="00B17C4C" w:rsidRPr="003C7B26">
        <w:rPr>
          <w:rFonts w:ascii="仿宋" w:eastAsia="仿宋" w:hAnsi="仿宋" w:hint="eastAsia"/>
          <w:sz w:val="32"/>
          <w:szCs w:val="32"/>
          <w:u w:val="single"/>
        </w:rPr>
        <w:t>3</w:t>
      </w:r>
      <w:r w:rsidRPr="003C7B26">
        <w:rPr>
          <w:rFonts w:ascii="仿宋" w:eastAsia="仿宋" w:hAnsi="仿宋" w:hint="eastAsia"/>
          <w:sz w:val="32"/>
          <w:szCs w:val="32"/>
          <w:u w:val="single"/>
        </w:rPr>
        <w:t>月</w:t>
      </w:r>
      <w:r w:rsidR="00EA43CB" w:rsidRPr="003C7B26">
        <w:rPr>
          <w:rFonts w:ascii="仿宋" w:eastAsia="仿宋" w:hAnsi="仿宋" w:hint="eastAsia"/>
          <w:sz w:val="32"/>
          <w:szCs w:val="32"/>
          <w:u w:val="single"/>
        </w:rPr>
        <w:t>30</w:t>
      </w:r>
      <w:r w:rsidRPr="003C7B26">
        <w:rPr>
          <w:rFonts w:ascii="仿宋" w:eastAsia="仿宋" w:hAnsi="仿宋" w:hint="eastAsia"/>
          <w:sz w:val="32"/>
          <w:szCs w:val="32"/>
          <w:u w:val="single"/>
        </w:rPr>
        <w:t xml:space="preserve">日印发 </w:t>
      </w:r>
      <w:r w:rsidRPr="003C7B26">
        <w:rPr>
          <w:rFonts w:ascii="仿宋" w:eastAsia="仿宋" w:hAnsi="仿宋" w:hint="eastAsia"/>
          <w:sz w:val="28"/>
          <w:szCs w:val="28"/>
          <w:u w:val="single"/>
        </w:rPr>
        <w:t xml:space="preserve"> </w:t>
      </w:r>
    </w:p>
    <w:p w:rsidR="00353430" w:rsidRDefault="00353430" w:rsidP="00353430">
      <w:pPr>
        <w:spacing w:line="600" w:lineRule="exact"/>
        <w:rPr>
          <w:rFonts w:ascii="宋体" w:hAnsi="宋体"/>
          <w:szCs w:val="21"/>
        </w:rPr>
      </w:pPr>
      <w:r>
        <w:rPr>
          <w:rFonts w:ascii="仿宋_GB2312" w:eastAsia="仿宋_GB2312" w:hint="eastAsia"/>
          <w:sz w:val="32"/>
          <w:szCs w:val="32"/>
        </w:rPr>
        <w:lastRenderedPageBreak/>
        <w:t xml:space="preserve">                                               </w:t>
      </w:r>
    </w:p>
    <w:p w:rsidR="00353430" w:rsidRDefault="00353430" w:rsidP="003C7B26">
      <w:pPr>
        <w:spacing w:line="660" w:lineRule="exact"/>
        <w:jc w:val="center"/>
        <w:rPr>
          <w:rFonts w:ascii="方正小标宋简体" w:eastAsia="方正小标宋简体"/>
          <w:sz w:val="44"/>
          <w:szCs w:val="44"/>
        </w:rPr>
      </w:pPr>
      <w:r>
        <w:rPr>
          <w:rFonts w:ascii="方正小标宋简体" w:eastAsia="方正小标宋简体" w:hint="eastAsia"/>
          <w:sz w:val="44"/>
          <w:szCs w:val="44"/>
        </w:rPr>
        <w:t>凤县2022年天然林商品性停伐管护补助</w:t>
      </w:r>
    </w:p>
    <w:p w:rsidR="00353430" w:rsidRDefault="00353430" w:rsidP="00353430">
      <w:pPr>
        <w:spacing w:line="660" w:lineRule="exact"/>
        <w:jc w:val="center"/>
        <w:rPr>
          <w:rFonts w:ascii="方正小标宋_GBK" w:eastAsia="方正小标宋_GBK" w:hAnsi="宋体"/>
          <w:sz w:val="44"/>
          <w:szCs w:val="44"/>
        </w:rPr>
      </w:pPr>
      <w:r>
        <w:rPr>
          <w:rFonts w:ascii="方正小标宋简体" w:eastAsia="方正小标宋简体" w:hint="eastAsia"/>
          <w:sz w:val="44"/>
          <w:szCs w:val="44"/>
        </w:rPr>
        <w:t>兑 现 方 案</w:t>
      </w:r>
    </w:p>
    <w:p w:rsidR="00353430" w:rsidRPr="00257CA7" w:rsidRDefault="00353430" w:rsidP="00263317">
      <w:pPr>
        <w:spacing w:line="660" w:lineRule="exact"/>
        <w:ind w:firstLineChars="150" w:firstLine="480"/>
        <w:rPr>
          <w:rFonts w:ascii="仿宋" w:eastAsia="仿宋" w:hAnsi="仿宋"/>
          <w:sz w:val="32"/>
          <w:szCs w:val="32"/>
        </w:rPr>
      </w:pPr>
      <w:r w:rsidRPr="00257CA7">
        <w:rPr>
          <w:rFonts w:ascii="仿宋" w:eastAsia="仿宋" w:hAnsi="仿宋" w:hint="eastAsia"/>
          <w:sz w:val="32"/>
          <w:szCs w:val="32"/>
        </w:rPr>
        <w:t>为</w:t>
      </w:r>
      <w:r w:rsidR="00E32E1F" w:rsidRPr="00257CA7">
        <w:rPr>
          <w:rFonts w:ascii="仿宋" w:eastAsia="仿宋" w:hAnsi="仿宋" w:hint="eastAsia"/>
          <w:sz w:val="32"/>
          <w:szCs w:val="32"/>
        </w:rPr>
        <w:t>进一步</w:t>
      </w:r>
      <w:r w:rsidRPr="00257CA7">
        <w:rPr>
          <w:rFonts w:ascii="仿宋" w:eastAsia="仿宋" w:hAnsi="仿宋" w:hint="eastAsia"/>
          <w:sz w:val="32"/>
          <w:szCs w:val="32"/>
        </w:rPr>
        <w:t>巩固天然林保护工程建设成果，鼓励停止天然林商业性采伐，加强对天然林商品性停伐</w:t>
      </w:r>
      <w:r w:rsidR="00E32E1F" w:rsidRPr="00257CA7">
        <w:rPr>
          <w:rFonts w:ascii="仿宋" w:eastAsia="仿宋" w:hAnsi="仿宋" w:hint="eastAsia"/>
          <w:sz w:val="32"/>
          <w:szCs w:val="32"/>
        </w:rPr>
        <w:t>管护</w:t>
      </w:r>
      <w:r w:rsidRPr="00257CA7">
        <w:rPr>
          <w:rFonts w:ascii="仿宋" w:eastAsia="仿宋" w:hAnsi="仿宋" w:hint="eastAsia"/>
          <w:sz w:val="32"/>
          <w:szCs w:val="32"/>
        </w:rPr>
        <w:t>补助资金的管理，提高资金使用</w:t>
      </w:r>
      <w:r w:rsidR="00E32E1F" w:rsidRPr="00257CA7">
        <w:rPr>
          <w:rFonts w:ascii="仿宋" w:eastAsia="仿宋" w:hAnsi="仿宋" w:hint="eastAsia"/>
          <w:sz w:val="32"/>
          <w:szCs w:val="32"/>
        </w:rPr>
        <w:t>率</w:t>
      </w:r>
      <w:r w:rsidRPr="00257CA7">
        <w:rPr>
          <w:rFonts w:ascii="仿宋" w:eastAsia="仿宋" w:hAnsi="仿宋" w:hint="eastAsia"/>
          <w:sz w:val="32"/>
          <w:szCs w:val="32"/>
        </w:rPr>
        <w:t>，真正将补</w:t>
      </w:r>
      <w:r w:rsidR="00AA151E" w:rsidRPr="00257CA7">
        <w:rPr>
          <w:rFonts w:ascii="仿宋" w:eastAsia="仿宋" w:hAnsi="仿宋" w:hint="eastAsia"/>
          <w:sz w:val="32"/>
          <w:szCs w:val="32"/>
        </w:rPr>
        <w:t>助</w:t>
      </w:r>
      <w:r w:rsidRPr="00257CA7">
        <w:rPr>
          <w:rFonts w:ascii="仿宋" w:eastAsia="仿宋" w:hAnsi="仿宋" w:hint="eastAsia"/>
          <w:sz w:val="32"/>
          <w:szCs w:val="32"/>
        </w:rPr>
        <w:t>资金管好、用好，有效保护和发展天然林资源，维护森林生态安全</w:t>
      </w:r>
      <w:r w:rsidR="00AA151E" w:rsidRPr="00257CA7">
        <w:rPr>
          <w:rFonts w:ascii="仿宋" w:eastAsia="仿宋" w:hAnsi="仿宋" w:hint="eastAsia"/>
          <w:sz w:val="32"/>
          <w:szCs w:val="32"/>
        </w:rPr>
        <w:t>。</w:t>
      </w:r>
      <w:r w:rsidRPr="00257CA7">
        <w:rPr>
          <w:rFonts w:ascii="仿宋" w:eastAsia="仿宋" w:hAnsi="仿宋" w:hint="eastAsia"/>
          <w:sz w:val="32"/>
          <w:szCs w:val="32"/>
        </w:rPr>
        <w:t>根据宝鸡市林业局、宝鸡市财政局《关于提前下达2022年中央财政林业改革发展资金计划的通知》（宝市林发〔2022〕29号）文件精神，结合我县森林分类经营区划界定、生态保护重点区域，经研究决定优先兑现嘉陵江沿线和自然保护区等重点生态功能区周边镇、村天然商品林停伐管护补助，制定本兑现方案。</w:t>
      </w:r>
    </w:p>
    <w:p w:rsidR="00353430" w:rsidRPr="00257CA7" w:rsidRDefault="00353430" w:rsidP="00257CA7">
      <w:pPr>
        <w:spacing w:line="660" w:lineRule="exact"/>
        <w:ind w:firstLineChars="200" w:firstLine="643"/>
        <w:rPr>
          <w:rFonts w:ascii="仿宋" w:eastAsia="仿宋" w:hAnsi="仿宋"/>
          <w:b/>
          <w:sz w:val="32"/>
          <w:szCs w:val="32"/>
        </w:rPr>
      </w:pPr>
      <w:r w:rsidRPr="00257CA7">
        <w:rPr>
          <w:rFonts w:ascii="仿宋" w:eastAsia="仿宋" w:hAnsi="仿宋" w:hint="eastAsia"/>
          <w:b/>
          <w:sz w:val="32"/>
          <w:szCs w:val="32"/>
        </w:rPr>
        <w:t>一、商品林划分</w:t>
      </w:r>
    </w:p>
    <w:p w:rsidR="00353430" w:rsidRPr="00257CA7" w:rsidRDefault="00353430" w:rsidP="00353430">
      <w:pPr>
        <w:spacing w:line="660" w:lineRule="exact"/>
        <w:ind w:firstLineChars="200" w:firstLine="640"/>
        <w:rPr>
          <w:rFonts w:ascii="仿宋" w:eastAsia="仿宋" w:hAnsi="仿宋"/>
          <w:sz w:val="32"/>
          <w:szCs w:val="32"/>
        </w:rPr>
      </w:pPr>
      <w:r w:rsidRPr="00257CA7">
        <w:rPr>
          <w:rFonts w:ascii="仿宋" w:eastAsia="仿宋" w:hAnsi="仿宋" w:hint="eastAsia"/>
          <w:sz w:val="32"/>
          <w:szCs w:val="32"/>
        </w:rPr>
        <w:t>按照《陕西省森林分类区划界定工作方案》（陕林发〔2001〕175号）和《凤县森林分类区划界定工作方案暨操作办法》，凤县符合界定为商品林的生态区位有：坡度小于26°（不含26°）、自然条件优越、立地条件好、交通方便、地势较平坦，以及不易造成水土流失、对生态环境不构成影响地带的林地。根据全县森林分类区划成果和《陕西省凤县林地保护利用规划（2010-2020年）》，全县商品林总面积123.72万亩， 其中集体</w:t>
      </w:r>
      <w:r w:rsidRPr="00257CA7">
        <w:rPr>
          <w:rFonts w:ascii="仿宋" w:eastAsia="仿宋" w:hAnsi="仿宋" w:hint="eastAsia"/>
          <w:color w:val="000000"/>
          <w:sz w:val="32"/>
          <w:szCs w:val="32"/>
        </w:rPr>
        <w:t>林103.64</w:t>
      </w:r>
      <w:r w:rsidRPr="00257CA7">
        <w:rPr>
          <w:rFonts w:ascii="仿宋" w:eastAsia="仿宋" w:hAnsi="仿宋" w:hint="eastAsia"/>
          <w:sz w:val="32"/>
          <w:szCs w:val="32"/>
        </w:rPr>
        <w:t>万亩，集体商品林中天然林94万亩。</w:t>
      </w:r>
    </w:p>
    <w:p w:rsidR="00353430" w:rsidRPr="00257CA7" w:rsidRDefault="00353430" w:rsidP="00257CA7">
      <w:pPr>
        <w:spacing w:line="600" w:lineRule="exact"/>
        <w:ind w:firstLineChars="200" w:firstLine="643"/>
        <w:rPr>
          <w:rFonts w:ascii="仿宋" w:eastAsia="仿宋" w:hAnsi="仿宋"/>
          <w:b/>
          <w:sz w:val="32"/>
          <w:szCs w:val="32"/>
        </w:rPr>
      </w:pPr>
      <w:r w:rsidRPr="00257CA7">
        <w:rPr>
          <w:rFonts w:ascii="仿宋" w:eastAsia="仿宋" w:hAnsi="仿宋" w:hint="eastAsia"/>
          <w:b/>
          <w:sz w:val="32"/>
          <w:szCs w:val="32"/>
        </w:rPr>
        <w:lastRenderedPageBreak/>
        <w:t>二、兑现对象及范围</w:t>
      </w:r>
    </w:p>
    <w:p w:rsidR="005C561C" w:rsidRPr="00257CA7" w:rsidRDefault="00353430" w:rsidP="00353430">
      <w:pPr>
        <w:spacing w:line="600" w:lineRule="exact"/>
        <w:ind w:firstLineChars="200" w:firstLine="640"/>
        <w:rPr>
          <w:rFonts w:ascii="仿宋" w:eastAsia="仿宋" w:hAnsi="仿宋"/>
          <w:sz w:val="32"/>
          <w:szCs w:val="32"/>
        </w:rPr>
      </w:pPr>
      <w:r w:rsidRPr="00257CA7">
        <w:rPr>
          <w:rFonts w:ascii="仿宋" w:eastAsia="仿宋" w:hAnsi="仿宋" w:hint="eastAsia"/>
          <w:sz w:val="32"/>
          <w:szCs w:val="32"/>
        </w:rPr>
        <w:t>本方案涉及的兑现对象是在国家天保工程区范围内的集体和个人所有的、自愿停伐的天然起源的商品林（以下简称天然商品林）。本着“公平、公正、公开”的原则和天然林保护工程、秦岭保护条例等相关政策，结合实际下达兑现计划商品林面积少，实际现有商品林面积大的情况，以及往年兑现试点工作情况，2022年优先安排国家重点公益林区周围，主要河流、公路两岸第一层山脊，镇、村居民区周围等生态脆弱亟需进一步保护天然林资源的区域。2022年</w:t>
      </w:r>
      <w:r w:rsidR="009F698B" w:rsidRPr="00257CA7">
        <w:rPr>
          <w:rFonts w:ascii="仿宋" w:eastAsia="仿宋" w:hAnsi="仿宋" w:hint="eastAsia"/>
          <w:sz w:val="32"/>
          <w:szCs w:val="32"/>
        </w:rPr>
        <w:t>市财政</w:t>
      </w:r>
      <w:r w:rsidRPr="00257CA7">
        <w:rPr>
          <w:rFonts w:ascii="仿宋" w:eastAsia="仿宋" w:hAnsi="仿宋" w:hint="eastAsia"/>
          <w:sz w:val="32"/>
          <w:szCs w:val="32"/>
        </w:rPr>
        <w:t>下达我县天然林商品性停伐管护补助面积67.52万亩，补助资金1080.33万元</w:t>
      </w:r>
      <w:r w:rsidR="005C561C" w:rsidRPr="00257CA7">
        <w:rPr>
          <w:rFonts w:ascii="仿宋" w:eastAsia="仿宋" w:hAnsi="仿宋" w:hint="eastAsia"/>
          <w:sz w:val="32"/>
          <w:szCs w:val="32"/>
        </w:rPr>
        <w:t>。</w:t>
      </w:r>
      <w:r w:rsidR="009F698B" w:rsidRPr="00257CA7">
        <w:rPr>
          <w:rFonts w:ascii="仿宋" w:eastAsia="仿宋" w:hAnsi="仿宋" w:hint="eastAsia"/>
          <w:sz w:val="32"/>
          <w:szCs w:val="32"/>
        </w:rPr>
        <w:t>为了做到整村推进，便于兑现，我县今年实际兑现面积为69.5765万亩，超出市下达面积</w:t>
      </w:r>
      <w:r w:rsidR="001C1423" w:rsidRPr="00257CA7">
        <w:rPr>
          <w:rFonts w:ascii="仿宋" w:eastAsia="仿宋" w:hAnsi="仿宋" w:hint="eastAsia"/>
          <w:sz w:val="32"/>
          <w:szCs w:val="32"/>
        </w:rPr>
        <w:t>的兑现</w:t>
      </w:r>
      <w:r w:rsidR="009F698B" w:rsidRPr="00257CA7">
        <w:rPr>
          <w:rFonts w:ascii="仿宋" w:eastAsia="仿宋" w:hAnsi="仿宋" w:hint="eastAsia"/>
          <w:sz w:val="32"/>
          <w:szCs w:val="32"/>
        </w:rPr>
        <w:t>资金，将从全县公共管护费中予以支出，全县总体兑现资金仍为1080.33万元。今后兑现范围将根据下达的年度计划任务及天然林保护工作实际及时予以调整。</w:t>
      </w:r>
    </w:p>
    <w:p w:rsidR="00353430" w:rsidRPr="00257CA7" w:rsidRDefault="00353430" w:rsidP="00257CA7">
      <w:pPr>
        <w:spacing w:line="600" w:lineRule="exact"/>
        <w:ind w:firstLineChars="200" w:firstLine="643"/>
        <w:rPr>
          <w:rFonts w:ascii="仿宋" w:eastAsia="仿宋" w:hAnsi="仿宋"/>
          <w:b/>
          <w:sz w:val="32"/>
          <w:szCs w:val="32"/>
        </w:rPr>
      </w:pPr>
      <w:r w:rsidRPr="00257CA7">
        <w:rPr>
          <w:rFonts w:ascii="仿宋" w:eastAsia="仿宋" w:hAnsi="仿宋" w:hint="eastAsia"/>
          <w:b/>
          <w:sz w:val="32"/>
          <w:szCs w:val="32"/>
        </w:rPr>
        <w:t>三、兑现标准及范围</w:t>
      </w:r>
    </w:p>
    <w:p w:rsidR="00353430" w:rsidRPr="00257CA7" w:rsidRDefault="00353430" w:rsidP="00353430">
      <w:pPr>
        <w:spacing w:line="600" w:lineRule="exact"/>
        <w:ind w:firstLineChars="200" w:firstLine="640"/>
        <w:rPr>
          <w:rFonts w:ascii="仿宋" w:eastAsia="仿宋" w:hAnsi="仿宋"/>
          <w:sz w:val="32"/>
          <w:szCs w:val="32"/>
        </w:rPr>
      </w:pPr>
      <w:r w:rsidRPr="00257CA7">
        <w:rPr>
          <w:rFonts w:ascii="仿宋" w:eastAsia="仿宋" w:hAnsi="仿宋" w:hint="eastAsia"/>
          <w:sz w:val="32"/>
          <w:szCs w:val="32"/>
        </w:rPr>
        <w:t>1、集体和个人所有的天然商品林停伐管护补助标准为每亩16元，其中：管护补助支出14 元，公共管护支出县级2元。</w:t>
      </w:r>
    </w:p>
    <w:p w:rsidR="00353430" w:rsidRPr="00257CA7" w:rsidRDefault="00353430" w:rsidP="00353430">
      <w:pPr>
        <w:spacing w:line="600" w:lineRule="exact"/>
        <w:ind w:firstLineChars="200" w:firstLine="640"/>
        <w:rPr>
          <w:rFonts w:ascii="仿宋" w:eastAsia="仿宋" w:hAnsi="仿宋"/>
          <w:sz w:val="32"/>
          <w:szCs w:val="32"/>
        </w:rPr>
      </w:pPr>
      <w:r w:rsidRPr="00257CA7">
        <w:rPr>
          <w:rFonts w:ascii="仿宋" w:eastAsia="仿宋" w:hAnsi="仿宋" w:hint="eastAsia"/>
          <w:sz w:val="32"/>
          <w:szCs w:val="32"/>
        </w:rPr>
        <w:t>2、村组集体经济组织经营管理的天然商品林，停伐管护补助支出分为集体经济组织内部成员管护补助费、集体经济组织监管费、直接管护费。集体经济组织内部成员管护补助费占支出的70%（9.8元/亩）；集体经济组织监管费占支出的10%（1.4元/亩），用于天然商品林管护的宣传、防火、防盗、防病虫害及抚育等支出；直接管护费占支出的20%（2.8元/亩），主要用于护</w:t>
      </w:r>
      <w:r w:rsidRPr="00257CA7">
        <w:rPr>
          <w:rFonts w:ascii="仿宋" w:eastAsia="仿宋" w:hAnsi="仿宋" w:hint="eastAsia"/>
          <w:sz w:val="32"/>
          <w:szCs w:val="32"/>
        </w:rPr>
        <w:lastRenderedPageBreak/>
        <w:t>林员工资。</w:t>
      </w:r>
    </w:p>
    <w:p w:rsidR="00353430" w:rsidRPr="00257CA7" w:rsidRDefault="00353430" w:rsidP="00353430">
      <w:pPr>
        <w:spacing w:line="600" w:lineRule="exact"/>
        <w:ind w:firstLineChars="200" w:firstLine="640"/>
        <w:rPr>
          <w:rFonts w:ascii="仿宋" w:eastAsia="仿宋" w:hAnsi="仿宋" w:cs="宋体"/>
          <w:sz w:val="32"/>
          <w:szCs w:val="32"/>
        </w:rPr>
      </w:pPr>
      <w:r w:rsidRPr="00257CA7">
        <w:rPr>
          <w:rFonts w:ascii="仿宋" w:eastAsia="仿宋" w:hAnsi="仿宋" w:cs="宋体" w:hint="eastAsia"/>
          <w:sz w:val="32"/>
          <w:szCs w:val="32"/>
        </w:rPr>
        <w:t>3、林地所有权属村组集体经济组织，企业、个人通过招标、拍卖、公开协商等其他方式承包的天然商品林，停伐管护补助支出的70%</w:t>
      </w:r>
      <w:r w:rsidRPr="00257CA7">
        <w:rPr>
          <w:rFonts w:ascii="仿宋" w:eastAsia="仿宋" w:hAnsi="仿宋" w:hint="eastAsia"/>
          <w:sz w:val="32"/>
          <w:szCs w:val="32"/>
        </w:rPr>
        <w:t>（9.8元/亩）</w:t>
      </w:r>
      <w:r w:rsidRPr="00257CA7">
        <w:rPr>
          <w:rFonts w:ascii="仿宋" w:eastAsia="仿宋" w:hAnsi="仿宋" w:cs="宋体" w:hint="eastAsia"/>
          <w:sz w:val="32"/>
          <w:szCs w:val="32"/>
        </w:rPr>
        <w:t>支付给林地所有者，作为</w:t>
      </w:r>
      <w:r w:rsidRPr="00257CA7">
        <w:rPr>
          <w:rFonts w:ascii="仿宋" w:eastAsia="仿宋" w:hAnsi="仿宋" w:hint="eastAsia"/>
          <w:sz w:val="32"/>
          <w:szCs w:val="32"/>
        </w:rPr>
        <w:t>经济组织内部成员</w:t>
      </w:r>
      <w:r w:rsidRPr="00257CA7">
        <w:rPr>
          <w:rFonts w:ascii="仿宋" w:eastAsia="仿宋" w:hAnsi="仿宋" w:cs="宋体" w:hint="eastAsia"/>
          <w:sz w:val="32"/>
          <w:szCs w:val="32"/>
        </w:rPr>
        <w:t>的管护补助费，其余支出的30%</w:t>
      </w:r>
      <w:r w:rsidRPr="00257CA7">
        <w:rPr>
          <w:rFonts w:ascii="仿宋" w:eastAsia="仿宋" w:hAnsi="仿宋" w:hint="eastAsia"/>
          <w:sz w:val="32"/>
          <w:szCs w:val="32"/>
        </w:rPr>
        <w:t>（4.2元/亩）</w:t>
      </w:r>
      <w:r w:rsidRPr="00257CA7">
        <w:rPr>
          <w:rFonts w:ascii="仿宋" w:eastAsia="仿宋" w:hAnsi="仿宋" w:cs="宋体" w:hint="eastAsia"/>
          <w:sz w:val="32"/>
          <w:szCs w:val="32"/>
        </w:rPr>
        <w:t>支付给企业、个人，用于天然商品林直接管护支出。村组集体经济组织和企业、个人签订合同的，按照原合同约定核定停伐管护补助支出的支付比例。</w:t>
      </w:r>
    </w:p>
    <w:p w:rsidR="00353430" w:rsidRPr="00257CA7" w:rsidRDefault="00353430" w:rsidP="00353430">
      <w:pPr>
        <w:spacing w:line="600" w:lineRule="exact"/>
        <w:ind w:firstLineChars="200" w:firstLine="640"/>
        <w:rPr>
          <w:rFonts w:ascii="仿宋" w:eastAsia="仿宋" w:hAnsi="仿宋"/>
          <w:sz w:val="32"/>
          <w:szCs w:val="32"/>
        </w:rPr>
      </w:pPr>
      <w:r w:rsidRPr="00257CA7">
        <w:rPr>
          <w:rFonts w:ascii="仿宋" w:eastAsia="仿宋" w:hAnsi="仿宋" w:hint="eastAsia"/>
          <w:sz w:val="32"/>
          <w:szCs w:val="32"/>
        </w:rPr>
        <w:t>4、我县集体林权制度改革时，没有</w:t>
      </w:r>
      <w:r w:rsidRPr="00257CA7">
        <w:rPr>
          <w:rFonts w:ascii="仿宋" w:eastAsia="仿宋" w:hAnsi="仿宋" w:hint="eastAsia"/>
          <w:color w:val="000000"/>
          <w:sz w:val="32"/>
          <w:szCs w:val="32"/>
        </w:rPr>
        <w:t>考虑</w:t>
      </w:r>
      <w:r w:rsidRPr="00257CA7">
        <w:rPr>
          <w:rFonts w:ascii="仿宋" w:eastAsia="仿宋" w:hAnsi="仿宋" w:hint="eastAsia"/>
          <w:sz w:val="32"/>
          <w:szCs w:val="32"/>
        </w:rPr>
        <w:t>国家级公益林、地方级公益林、商品林的生态区位划分，将村、组集体林地分包到户，落实了家庭承包经营权。全组为天然商品林的，原则以农户持有的林权证记载面积为准，停伐管护补助支出全额支付农户（14.0元/亩）。组内部分农户家庭承包经营的林地为天然商品林的，由组经济组织成员自行商定兑现方案，停伐管护补助支出全额支付农户（14.0元/亩）。</w:t>
      </w:r>
    </w:p>
    <w:p w:rsidR="00353430" w:rsidRPr="00257CA7" w:rsidRDefault="00353430" w:rsidP="00353430">
      <w:pPr>
        <w:spacing w:line="600" w:lineRule="exact"/>
        <w:ind w:firstLineChars="200" w:firstLine="640"/>
        <w:rPr>
          <w:rFonts w:ascii="仿宋" w:eastAsia="仿宋" w:hAnsi="仿宋"/>
          <w:sz w:val="32"/>
          <w:szCs w:val="32"/>
        </w:rPr>
      </w:pPr>
      <w:r w:rsidRPr="00257CA7">
        <w:rPr>
          <w:rFonts w:ascii="仿宋" w:eastAsia="仿宋" w:hAnsi="仿宋" w:hint="eastAsia"/>
          <w:sz w:val="32"/>
          <w:szCs w:val="32"/>
        </w:rPr>
        <w:t>5、天然商品林停伐管护补助支付给个人的，按合同约定由个人履行经营林地的森林防火、林业有害生物防治、补植、抚育等管护责任，落实禁伐措施，不得进行任何商品性采伐。各镇、村天保工程管护人员做好日常管护监督管理工作。</w:t>
      </w:r>
    </w:p>
    <w:p w:rsidR="00353430" w:rsidRPr="002A661C" w:rsidRDefault="00353430" w:rsidP="002A661C">
      <w:pPr>
        <w:spacing w:line="600" w:lineRule="exact"/>
        <w:ind w:firstLineChars="200" w:firstLine="643"/>
        <w:rPr>
          <w:rFonts w:ascii="仿宋" w:eastAsia="仿宋" w:hAnsi="仿宋"/>
          <w:b/>
          <w:sz w:val="32"/>
          <w:szCs w:val="32"/>
        </w:rPr>
      </w:pPr>
      <w:r w:rsidRPr="002A661C">
        <w:rPr>
          <w:rFonts w:ascii="仿宋" w:eastAsia="仿宋" w:hAnsi="仿宋" w:hint="eastAsia"/>
          <w:b/>
          <w:sz w:val="32"/>
          <w:szCs w:val="32"/>
        </w:rPr>
        <w:t>四、</w:t>
      </w:r>
      <w:r w:rsidRPr="002A661C">
        <w:rPr>
          <w:rFonts w:ascii="仿宋" w:eastAsia="仿宋" w:hAnsi="仿宋" w:cs="宋体" w:hint="eastAsia"/>
          <w:b/>
          <w:sz w:val="32"/>
          <w:szCs w:val="32"/>
        </w:rPr>
        <w:t>兑现程序及方式</w:t>
      </w:r>
    </w:p>
    <w:p w:rsidR="00353430" w:rsidRPr="00257CA7" w:rsidRDefault="00353430" w:rsidP="00353430">
      <w:pPr>
        <w:spacing w:line="600" w:lineRule="exact"/>
        <w:ind w:firstLineChars="200" w:firstLine="640"/>
        <w:rPr>
          <w:rFonts w:ascii="仿宋" w:eastAsia="仿宋" w:hAnsi="仿宋"/>
          <w:sz w:val="32"/>
          <w:szCs w:val="32"/>
        </w:rPr>
      </w:pPr>
      <w:r w:rsidRPr="00257CA7">
        <w:rPr>
          <w:rFonts w:ascii="仿宋" w:eastAsia="仿宋" w:hAnsi="仿宋" w:hint="eastAsia"/>
          <w:sz w:val="32"/>
          <w:szCs w:val="32"/>
        </w:rPr>
        <w:t>1、林业局、财政局依据省市文件下达各镇补贴兑现面积计划；</w:t>
      </w:r>
    </w:p>
    <w:p w:rsidR="00353430" w:rsidRPr="00257CA7" w:rsidRDefault="00353430" w:rsidP="00353430">
      <w:pPr>
        <w:spacing w:line="600" w:lineRule="exact"/>
        <w:ind w:firstLineChars="200" w:firstLine="640"/>
        <w:rPr>
          <w:rFonts w:ascii="仿宋" w:eastAsia="仿宋" w:hAnsi="仿宋"/>
          <w:sz w:val="32"/>
          <w:szCs w:val="32"/>
        </w:rPr>
      </w:pPr>
      <w:r w:rsidRPr="00257CA7">
        <w:rPr>
          <w:rFonts w:ascii="仿宋" w:eastAsia="仿宋" w:hAnsi="仿宋" w:hint="eastAsia"/>
          <w:sz w:val="32"/>
          <w:szCs w:val="32"/>
        </w:rPr>
        <w:t>2、各镇核对相关村集体天然商品林面积，根据林种分布图</w:t>
      </w:r>
      <w:r w:rsidRPr="00257CA7">
        <w:rPr>
          <w:rFonts w:ascii="仿宋" w:eastAsia="仿宋" w:hAnsi="仿宋" w:hint="eastAsia"/>
          <w:sz w:val="32"/>
          <w:szCs w:val="32"/>
        </w:rPr>
        <w:lastRenderedPageBreak/>
        <w:t>和集体林改等有关资料进行全面核对，分清农户家庭承包、林改后的村组集体保留、林权流转了的林地，做到村组兑现范围、面积、比例等正确无误。</w:t>
      </w:r>
    </w:p>
    <w:p w:rsidR="00353430" w:rsidRPr="00257CA7" w:rsidRDefault="00353430" w:rsidP="00353430">
      <w:pPr>
        <w:spacing w:line="600" w:lineRule="exact"/>
        <w:ind w:firstLineChars="200" w:firstLine="640"/>
        <w:rPr>
          <w:rFonts w:ascii="仿宋" w:eastAsia="仿宋" w:hAnsi="仿宋"/>
          <w:sz w:val="32"/>
          <w:szCs w:val="32"/>
        </w:rPr>
      </w:pPr>
      <w:r w:rsidRPr="00257CA7">
        <w:rPr>
          <w:rFonts w:ascii="仿宋" w:eastAsia="仿宋" w:hAnsi="仿宋" w:hint="eastAsia"/>
          <w:sz w:val="32"/>
          <w:szCs w:val="32"/>
        </w:rPr>
        <w:t>3、各镇在镇、村范围内对核准的面积、管护补助兑现金额进行公示，公示7天后对公示无异议的，上报兑现花名册，对有问题的进行调整，重新公示，将最终兑现花名册上报财政局和林业局进行审核；</w:t>
      </w:r>
    </w:p>
    <w:p w:rsidR="00353430" w:rsidRPr="00257CA7" w:rsidRDefault="00353430" w:rsidP="00353430">
      <w:pPr>
        <w:spacing w:line="600" w:lineRule="exact"/>
        <w:ind w:firstLineChars="200" w:firstLine="640"/>
        <w:rPr>
          <w:rFonts w:ascii="仿宋" w:eastAsia="仿宋" w:hAnsi="仿宋"/>
          <w:sz w:val="32"/>
          <w:szCs w:val="32"/>
        </w:rPr>
      </w:pPr>
      <w:r w:rsidRPr="00257CA7">
        <w:rPr>
          <w:rFonts w:ascii="仿宋" w:eastAsia="仿宋" w:hAnsi="仿宋" w:hint="eastAsia"/>
          <w:sz w:val="32"/>
          <w:szCs w:val="32"/>
        </w:rPr>
        <w:t>4、林业局对各镇上报的兑现花名册进行初审，将审核汇总表上报财政局；</w:t>
      </w:r>
    </w:p>
    <w:p w:rsidR="00353430" w:rsidRPr="00257CA7" w:rsidRDefault="00353430" w:rsidP="00353430">
      <w:pPr>
        <w:spacing w:line="600" w:lineRule="exact"/>
        <w:ind w:firstLineChars="200" w:firstLine="640"/>
        <w:rPr>
          <w:rFonts w:ascii="仿宋" w:eastAsia="仿宋" w:hAnsi="仿宋"/>
          <w:sz w:val="32"/>
          <w:szCs w:val="32"/>
        </w:rPr>
      </w:pPr>
      <w:r w:rsidRPr="00257CA7">
        <w:rPr>
          <w:rFonts w:ascii="仿宋" w:eastAsia="仿宋" w:hAnsi="仿宋" w:hint="eastAsia"/>
          <w:sz w:val="32"/>
          <w:szCs w:val="32"/>
        </w:rPr>
        <w:t>5、财政局对全县集体天然商品林补助汇总进行资金审定，审核无误后通过财政“一折通”支付系统兑付资金；</w:t>
      </w:r>
    </w:p>
    <w:p w:rsidR="00353430" w:rsidRPr="00257CA7" w:rsidRDefault="00353430" w:rsidP="00353430">
      <w:pPr>
        <w:spacing w:line="600" w:lineRule="exact"/>
        <w:ind w:firstLineChars="200" w:firstLine="640"/>
        <w:rPr>
          <w:rFonts w:ascii="仿宋" w:eastAsia="仿宋" w:hAnsi="仿宋"/>
          <w:sz w:val="32"/>
          <w:szCs w:val="32"/>
        </w:rPr>
      </w:pPr>
      <w:r w:rsidRPr="00257CA7">
        <w:rPr>
          <w:rFonts w:ascii="仿宋" w:eastAsia="仿宋" w:hAnsi="仿宋" w:hint="eastAsia"/>
          <w:sz w:val="32"/>
          <w:szCs w:val="32"/>
        </w:rPr>
        <w:t>6、2022年集体天然商品林停伐管护补助兑现，农户、林权流转受让方属个人的，通过财政陕西省惠民补贴资金“一折通”系统，将管护补助支出兑现到户和个人。村组、林权流转受让方属企业的，管护补助支出的资金县财政局统一拨付县林业局，由县林业局拨付到各镇，镇财政所分拨到代管的村财务账户。各镇负责凭企业的申请和收款票据，通过银行转付企业给予兑现。</w:t>
      </w:r>
    </w:p>
    <w:p w:rsidR="00353430" w:rsidRPr="00257CA7" w:rsidRDefault="00353430" w:rsidP="00353430">
      <w:pPr>
        <w:spacing w:line="600" w:lineRule="exact"/>
        <w:ind w:firstLineChars="200" w:firstLine="640"/>
        <w:rPr>
          <w:rFonts w:ascii="仿宋" w:eastAsia="仿宋" w:hAnsi="仿宋"/>
          <w:sz w:val="32"/>
          <w:szCs w:val="32"/>
        </w:rPr>
      </w:pPr>
      <w:r w:rsidRPr="00257CA7">
        <w:rPr>
          <w:rFonts w:ascii="仿宋" w:eastAsia="仿宋" w:hAnsi="仿宋" w:hint="eastAsia"/>
          <w:sz w:val="32"/>
          <w:szCs w:val="32"/>
        </w:rPr>
        <w:t>7、</w:t>
      </w:r>
      <w:r w:rsidRPr="00257CA7">
        <w:rPr>
          <w:rFonts w:ascii="仿宋" w:eastAsia="仿宋" w:hAnsi="仿宋" w:cs="宋体" w:hint="eastAsia"/>
          <w:color w:val="000000"/>
          <w:sz w:val="32"/>
          <w:szCs w:val="32"/>
        </w:rPr>
        <w:t>以</w:t>
      </w:r>
      <w:r w:rsidRPr="00257CA7">
        <w:rPr>
          <w:rFonts w:ascii="仿宋" w:eastAsia="仿宋" w:hAnsi="仿宋" w:hint="eastAsia"/>
          <w:color w:val="000000"/>
          <w:sz w:val="32"/>
          <w:szCs w:val="32"/>
        </w:rPr>
        <w:t>组为</w:t>
      </w:r>
      <w:r w:rsidRPr="00257CA7">
        <w:rPr>
          <w:rFonts w:ascii="仿宋" w:eastAsia="仿宋" w:hAnsi="仿宋" w:hint="eastAsia"/>
          <w:sz w:val="32"/>
          <w:szCs w:val="32"/>
        </w:rPr>
        <w:t>集体</w:t>
      </w:r>
      <w:r w:rsidRPr="00257CA7">
        <w:rPr>
          <w:rFonts w:ascii="仿宋" w:eastAsia="仿宋" w:hAnsi="仿宋" w:hint="eastAsia"/>
          <w:color w:val="000000"/>
          <w:sz w:val="32"/>
          <w:szCs w:val="32"/>
        </w:rPr>
        <w:t>经济组织单位，制定兑现方案的，须经三分之二以上农户代表会议签名通过。除村有林外，组与组之间不允许搞平均</w:t>
      </w:r>
      <w:r w:rsidRPr="00257CA7">
        <w:rPr>
          <w:rFonts w:ascii="仿宋" w:eastAsia="仿宋" w:hAnsi="仿宋" w:hint="eastAsia"/>
          <w:sz w:val="32"/>
          <w:szCs w:val="32"/>
        </w:rPr>
        <w:t>分配。兑现方案和兑现明细表以组为单位，公示7天无异议后，将会议记录、公示结果、兑现明细表等报镇政府审查。全镇汇总报县林业局，会同县财政局审核同意后，录入“一折通”兑现系统。</w:t>
      </w:r>
    </w:p>
    <w:p w:rsidR="00353430" w:rsidRPr="00257CA7" w:rsidRDefault="00353430" w:rsidP="00353430">
      <w:pPr>
        <w:spacing w:line="600" w:lineRule="exact"/>
        <w:ind w:firstLineChars="200" w:firstLine="640"/>
        <w:rPr>
          <w:rFonts w:ascii="仿宋" w:eastAsia="仿宋" w:hAnsi="仿宋" w:cs="宋体"/>
          <w:color w:val="000000"/>
          <w:sz w:val="32"/>
          <w:szCs w:val="32"/>
        </w:rPr>
      </w:pPr>
      <w:r w:rsidRPr="00257CA7">
        <w:rPr>
          <w:rFonts w:ascii="仿宋" w:eastAsia="仿宋" w:hAnsi="仿宋" w:hint="eastAsia"/>
          <w:sz w:val="32"/>
          <w:szCs w:val="32"/>
        </w:rPr>
        <w:lastRenderedPageBreak/>
        <w:t>8、在本兑现年度发生森林火灾、盗伐、滥伐林木，毁林开垦等林业案件的，</w:t>
      </w:r>
      <w:r w:rsidRPr="00257CA7">
        <w:rPr>
          <w:rFonts w:ascii="仿宋" w:eastAsia="仿宋" w:hAnsi="仿宋" w:hint="eastAsia"/>
          <w:color w:val="000000"/>
          <w:sz w:val="32"/>
          <w:szCs w:val="32"/>
        </w:rPr>
        <w:t>由镇、村负责取消该农户（单位）本年度管护补助兑现资格，不得享受兑现，所扣兑现的资金用于经济组织成员再分配。</w:t>
      </w:r>
      <w:r w:rsidRPr="00257CA7">
        <w:rPr>
          <w:rFonts w:ascii="仿宋" w:eastAsia="仿宋" w:hAnsi="仿宋" w:cs="宋体" w:hint="eastAsia"/>
          <w:color w:val="000000"/>
          <w:sz w:val="32"/>
          <w:szCs w:val="32"/>
        </w:rPr>
        <w:t xml:space="preserve"> </w:t>
      </w:r>
    </w:p>
    <w:p w:rsidR="00353430" w:rsidRPr="00257CA7" w:rsidRDefault="003806A0" w:rsidP="00257CA7">
      <w:pPr>
        <w:tabs>
          <w:tab w:val="left" w:pos="6570"/>
        </w:tabs>
        <w:spacing w:line="600" w:lineRule="exact"/>
        <w:ind w:firstLineChars="200" w:firstLine="643"/>
        <w:rPr>
          <w:rFonts w:ascii="仿宋" w:eastAsia="仿宋" w:hAnsi="仿宋" w:cs="宋体"/>
          <w:sz w:val="32"/>
          <w:szCs w:val="32"/>
        </w:rPr>
      </w:pPr>
      <w:r>
        <w:rPr>
          <w:rFonts w:ascii="仿宋" w:eastAsia="仿宋" w:hAnsi="仿宋" w:hint="eastAsia"/>
          <w:b/>
          <w:color w:val="000000"/>
          <w:sz w:val="32"/>
          <w:szCs w:val="32"/>
        </w:rPr>
        <w:t>五</w:t>
      </w:r>
      <w:r w:rsidR="00353430" w:rsidRPr="00257CA7">
        <w:rPr>
          <w:rFonts w:ascii="仿宋" w:eastAsia="仿宋" w:hAnsi="仿宋" w:hint="eastAsia"/>
          <w:b/>
          <w:color w:val="000000"/>
          <w:sz w:val="32"/>
          <w:szCs w:val="32"/>
        </w:rPr>
        <w:t>、其它事项</w:t>
      </w:r>
      <w:r w:rsidR="00353430" w:rsidRPr="00257CA7">
        <w:rPr>
          <w:rFonts w:ascii="仿宋" w:eastAsia="仿宋" w:hAnsi="仿宋"/>
          <w:b/>
          <w:color w:val="000000"/>
          <w:sz w:val="32"/>
          <w:szCs w:val="32"/>
        </w:rPr>
        <w:tab/>
      </w:r>
    </w:p>
    <w:p w:rsidR="00353430" w:rsidRPr="00257CA7" w:rsidRDefault="00353430" w:rsidP="00353430">
      <w:pPr>
        <w:spacing w:line="600" w:lineRule="exact"/>
        <w:ind w:firstLineChars="200" w:firstLine="640"/>
        <w:rPr>
          <w:rFonts w:ascii="仿宋" w:eastAsia="仿宋" w:hAnsi="仿宋"/>
          <w:sz w:val="32"/>
          <w:szCs w:val="32"/>
        </w:rPr>
      </w:pPr>
      <w:r w:rsidRPr="00257CA7">
        <w:rPr>
          <w:rFonts w:ascii="仿宋" w:eastAsia="仿宋" w:hAnsi="仿宋" w:hint="eastAsia"/>
          <w:sz w:val="32"/>
          <w:szCs w:val="32"/>
        </w:rPr>
        <w:t>1、按照政策规定和省、市要求，中央财政下拨的天然林商品性停伐管护补助只能用于兑现天然起源的商品林，国家级公益林、地方级公益林和人工起源的商品林都不能纳入兑现范围搞平衡。各镇要加强领导，切实做好兑现政策宣传和解释，指导村组集体经济组织制定好兑现方案，监督兑现程序执行到位。对兑现工作出现的各种问题要及时处理解决，把矛盾化解在村组基层，确保全县兑现工作稳定。</w:t>
      </w:r>
    </w:p>
    <w:p w:rsidR="00353430" w:rsidRPr="00257CA7" w:rsidRDefault="00353430" w:rsidP="00353430">
      <w:pPr>
        <w:spacing w:line="600" w:lineRule="exact"/>
        <w:ind w:firstLineChars="200" w:firstLine="640"/>
        <w:rPr>
          <w:rFonts w:ascii="仿宋" w:eastAsia="仿宋" w:hAnsi="仿宋"/>
          <w:sz w:val="32"/>
          <w:szCs w:val="32"/>
        </w:rPr>
      </w:pPr>
      <w:r w:rsidRPr="00257CA7">
        <w:rPr>
          <w:rFonts w:ascii="仿宋" w:eastAsia="仿宋" w:hAnsi="仿宋" w:hint="eastAsia"/>
          <w:sz w:val="32"/>
          <w:szCs w:val="32"/>
        </w:rPr>
        <w:t>2、村组集体经济组织在制定兑现方案时，</w:t>
      </w:r>
      <w:r w:rsidR="00C66471" w:rsidRPr="00257CA7">
        <w:rPr>
          <w:rFonts w:ascii="仿宋" w:eastAsia="仿宋" w:hAnsi="仿宋" w:hint="eastAsia"/>
          <w:sz w:val="32"/>
          <w:szCs w:val="32"/>
        </w:rPr>
        <w:t>严格按照程序</w:t>
      </w:r>
      <w:r w:rsidRPr="00257CA7">
        <w:rPr>
          <w:rFonts w:ascii="仿宋" w:eastAsia="仿宋" w:hAnsi="仿宋" w:hint="eastAsia"/>
          <w:sz w:val="32"/>
          <w:szCs w:val="32"/>
        </w:rPr>
        <w:t>组织召开农户代表会议商定通过，并对兑现方案和兑现明细表在村组公示栏进行公示，接受群众监督，要做到兑现程序执行到位。</w:t>
      </w:r>
    </w:p>
    <w:p w:rsidR="00353430" w:rsidRPr="00257CA7" w:rsidRDefault="00353430" w:rsidP="00353430">
      <w:pPr>
        <w:spacing w:line="600" w:lineRule="exact"/>
        <w:ind w:firstLineChars="200" w:firstLine="640"/>
        <w:rPr>
          <w:rFonts w:ascii="仿宋" w:eastAsia="仿宋" w:hAnsi="仿宋"/>
          <w:sz w:val="32"/>
          <w:szCs w:val="32"/>
        </w:rPr>
      </w:pPr>
      <w:r w:rsidRPr="00257CA7">
        <w:rPr>
          <w:rFonts w:ascii="仿宋" w:eastAsia="仿宋" w:hAnsi="仿宋" w:hint="eastAsia"/>
          <w:sz w:val="32"/>
          <w:szCs w:val="32"/>
        </w:rPr>
        <w:t>3、在录入“一折通”系统兑现时，为便于录入可将管护补助兑现比例按面积折算后全额兑现</w:t>
      </w:r>
      <w:r w:rsidRPr="00257CA7">
        <w:rPr>
          <w:rFonts w:ascii="仿宋" w:eastAsia="仿宋" w:hAnsi="仿宋" w:cs="宋体" w:hint="eastAsia"/>
          <w:sz w:val="32"/>
          <w:szCs w:val="32"/>
        </w:rPr>
        <w:t>录入。面积、金额统一保留小数点后两位，两者要对应相符，不能出现差异。</w:t>
      </w:r>
    </w:p>
    <w:p w:rsidR="00353430" w:rsidRPr="00257CA7" w:rsidRDefault="00353430" w:rsidP="00353430">
      <w:pPr>
        <w:spacing w:line="600" w:lineRule="exact"/>
        <w:ind w:firstLineChars="200" w:firstLine="640"/>
        <w:rPr>
          <w:rFonts w:ascii="仿宋" w:eastAsia="仿宋" w:hAnsi="仿宋"/>
          <w:sz w:val="32"/>
          <w:szCs w:val="32"/>
        </w:rPr>
      </w:pPr>
      <w:r w:rsidRPr="00257CA7">
        <w:rPr>
          <w:rFonts w:ascii="仿宋" w:eastAsia="仿宋" w:hAnsi="仿宋" w:hint="eastAsia"/>
          <w:sz w:val="32"/>
          <w:szCs w:val="32"/>
        </w:rPr>
        <w:t>4、天然商品林停伐管护补助兑现对象需个人申请、自愿停伐，因停伐管护补助计划资金下达面积与实际面积差异较大，只能在部分镇、村先行试点，以村、组集体经济组织为单位统一制定兑现方案，经济组织成员同意本组织兑现方案的，提交个人申请、签订《停止天然林商品性采伐协议》《停止天然林商品性采</w:t>
      </w:r>
      <w:r w:rsidR="00A975F9">
        <w:rPr>
          <w:rFonts w:ascii="仿宋" w:eastAsia="仿宋" w:hAnsi="仿宋" w:hint="eastAsia"/>
          <w:sz w:val="32"/>
          <w:szCs w:val="32"/>
        </w:rPr>
        <w:t xml:space="preserve"> </w:t>
      </w:r>
      <w:r w:rsidRPr="00257CA7">
        <w:rPr>
          <w:rFonts w:ascii="仿宋" w:eastAsia="仿宋" w:hAnsi="仿宋" w:hint="eastAsia"/>
          <w:sz w:val="32"/>
          <w:szCs w:val="32"/>
        </w:rPr>
        <w:t>伐</w:t>
      </w:r>
      <w:r w:rsidRPr="00257CA7">
        <w:rPr>
          <w:rFonts w:ascii="仿宋" w:eastAsia="仿宋" w:hAnsi="仿宋" w:hint="eastAsia"/>
          <w:sz w:val="32"/>
          <w:szCs w:val="32"/>
        </w:rPr>
        <w:lastRenderedPageBreak/>
        <w:t>管护协议》后可享受停伐管护补助。如个别经济组织成员确因个人原因不愿停伐的，需写出书面声明材料，放弃享受停伐管护补助。村、组应组织当事人以及与其林地交界的其他人员现地明确相应林地的四至界线，并在村民会议上公开。</w:t>
      </w:r>
    </w:p>
    <w:p w:rsidR="00353430" w:rsidRPr="00257CA7" w:rsidRDefault="00353430" w:rsidP="00353430">
      <w:pPr>
        <w:spacing w:line="600" w:lineRule="exact"/>
        <w:ind w:firstLineChars="200" w:firstLine="640"/>
        <w:rPr>
          <w:rFonts w:ascii="仿宋" w:eastAsia="仿宋" w:hAnsi="仿宋"/>
          <w:color w:val="000000"/>
          <w:sz w:val="32"/>
          <w:szCs w:val="32"/>
        </w:rPr>
      </w:pPr>
      <w:r w:rsidRPr="00257CA7">
        <w:rPr>
          <w:rFonts w:ascii="仿宋" w:eastAsia="仿宋" w:hAnsi="仿宋" w:hint="eastAsia"/>
          <w:color w:val="000000"/>
          <w:sz w:val="32"/>
          <w:szCs w:val="32"/>
        </w:rPr>
        <w:t>5、参照</w:t>
      </w:r>
      <w:r w:rsidRPr="00257CA7">
        <w:rPr>
          <w:rFonts w:ascii="仿宋" w:eastAsia="仿宋" w:hAnsi="仿宋" w:hint="eastAsia"/>
          <w:sz w:val="32"/>
        </w:rPr>
        <w:t>《陕西省森林生态效益补偿基金管理办法》，公共管护县级支出</w:t>
      </w:r>
      <w:r w:rsidRPr="00257CA7">
        <w:rPr>
          <w:rFonts w:ascii="仿宋" w:eastAsia="仿宋" w:hAnsi="仿宋" w:hint="eastAsia"/>
          <w:sz w:val="32"/>
          <w:szCs w:val="32"/>
        </w:rPr>
        <w:t>集中用于</w:t>
      </w:r>
      <w:r w:rsidRPr="00257CA7">
        <w:rPr>
          <w:rFonts w:ascii="仿宋" w:eastAsia="仿宋" w:hAnsi="仿宋" w:hint="eastAsia"/>
          <w:color w:val="000000"/>
          <w:sz w:val="32"/>
          <w:szCs w:val="32"/>
        </w:rPr>
        <w:t>森林防火、林业有害生物防治、资源监测、档案建设、管护管理培训、镇村天保管护人员报酬等项目支出。</w:t>
      </w:r>
      <w:r w:rsidRPr="00257CA7">
        <w:rPr>
          <w:rFonts w:ascii="仿宋" w:eastAsia="仿宋" w:hAnsi="仿宋" w:hint="eastAsia"/>
          <w:sz w:val="32"/>
          <w:szCs w:val="32"/>
        </w:rPr>
        <w:t>2022年由于按行政村开展停伐管护兑现，超出计划任务面积的天然商品林停伐管护补助资金从公共管护县级资金中支出，剩余公共管护资金由财政局拨付林业局。</w:t>
      </w:r>
    </w:p>
    <w:p w:rsidR="00353430" w:rsidRPr="00257CA7" w:rsidRDefault="00353430" w:rsidP="00353430">
      <w:pPr>
        <w:spacing w:line="600" w:lineRule="exact"/>
        <w:ind w:firstLineChars="200" w:firstLine="640"/>
        <w:rPr>
          <w:rFonts w:ascii="仿宋" w:eastAsia="仿宋" w:hAnsi="仿宋"/>
          <w:sz w:val="32"/>
          <w:szCs w:val="32"/>
        </w:rPr>
      </w:pPr>
      <w:r w:rsidRPr="00257CA7">
        <w:rPr>
          <w:rFonts w:ascii="仿宋" w:eastAsia="仿宋" w:hAnsi="仿宋" w:hint="eastAsia"/>
          <w:color w:val="000000"/>
          <w:sz w:val="32"/>
          <w:szCs w:val="32"/>
        </w:rPr>
        <w:t>6、</w:t>
      </w:r>
      <w:r w:rsidRPr="00257CA7">
        <w:rPr>
          <w:rFonts w:ascii="仿宋" w:eastAsia="仿宋" w:hAnsi="仿宋" w:hint="eastAsia"/>
          <w:sz w:val="32"/>
          <w:szCs w:val="32"/>
        </w:rPr>
        <w:t>做好兑现工作的资料收集归档。县、镇、村兑现数据已逐级控制，不得自行更改。各镇兑现数据、兑现明细表通过凤县天保工程数据录入群下载。兑现中有什么问题，请及时与县林业局天保办联系。</w:t>
      </w:r>
    </w:p>
    <w:p w:rsidR="00353430" w:rsidRPr="00257CA7" w:rsidRDefault="00353430" w:rsidP="00353430">
      <w:pPr>
        <w:spacing w:line="600" w:lineRule="exact"/>
        <w:ind w:firstLineChars="200" w:firstLine="640"/>
        <w:rPr>
          <w:rFonts w:ascii="仿宋" w:eastAsia="仿宋" w:hAnsi="仿宋"/>
          <w:color w:val="000000"/>
          <w:sz w:val="32"/>
          <w:szCs w:val="32"/>
        </w:rPr>
      </w:pPr>
      <w:r w:rsidRPr="00257CA7">
        <w:rPr>
          <w:rFonts w:ascii="仿宋" w:eastAsia="仿宋" w:hAnsi="仿宋" w:hint="eastAsia"/>
          <w:color w:val="000000"/>
          <w:sz w:val="32"/>
          <w:szCs w:val="32"/>
        </w:rPr>
        <w:t>7、各镇在4月</w:t>
      </w:r>
      <w:r w:rsidR="00EA43CB" w:rsidRPr="00257CA7">
        <w:rPr>
          <w:rFonts w:ascii="仿宋" w:eastAsia="仿宋" w:hAnsi="仿宋" w:hint="eastAsia"/>
          <w:color w:val="000000"/>
          <w:sz w:val="32"/>
          <w:szCs w:val="32"/>
        </w:rPr>
        <w:t>30</w:t>
      </w:r>
      <w:r w:rsidRPr="00257CA7">
        <w:rPr>
          <w:rFonts w:ascii="仿宋" w:eastAsia="仿宋" w:hAnsi="仿宋" w:hint="eastAsia"/>
          <w:color w:val="000000"/>
          <w:sz w:val="32"/>
          <w:szCs w:val="32"/>
        </w:rPr>
        <w:t>日前录入“一折通”兑现系统，并将兑现明细以正式文件上报县林业局。</w:t>
      </w:r>
    </w:p>
    <w:p w:rsidR="00353430" w:rsidRPr="00257CA7" w:rsidRDefault="00353430" w:rsidP="00353430">
      <w:pPr>
        <w:spacing w:line="600" w:lineRule="exact"/>
        <w:ind w:firstLineChars="200" w:firstLine="640"/>
        <w:rPr>
          <w:rFonts w:ascii="仿宋" w:eastAsia="仿宋" w:hAnsi="仿宋"/>
          <w:color w:val="000000"/>
          <w:sz w:val="32"/>
          <w:szCs w:val="32"/>
        </w:rPr>
      </w:pPr>
    </w:p>
    <w:p w:rsidR="00353430" w:rsidRPr="00257CA7" w:rsidRDefault="00353430" w:rsidP="00353430">
      <w:pPr>
        <w:spacing w:line="600" w:lineRule="exact"/>
        <w:ind w:firstLineChars="200" w:firstLine="640"/>
        <w:rPr>
          <w:rFonts w:ascii="仿宋" w:eastAsia="仿宋" w:hAnsi="仿宋"/>
          <w:sz w:val="32"/>
          <w:szCs w:val="32"/>
        </w:rPr>
      </w:pPr>
      <w:r w:rsidRPr="00257CA7">
        <w:rPr>
          <w:rFonts w:ascii="仿宋" w:eastAsia="仿宋" w:hAnsi="仿宋" w:hint="eastAsia"/>
          <w:sz w:val="32"/>
          <w:szCs w:val="32"/>
        </w:rPr>
        <w:t>附：1、凤县2022年天然商品林停伐管护补助计划面积、资金统计表</w:t>
      </w:r>
    </w:p>
    <w:p w:rsidR="00361883" w:rsidRPr="00257CA7" w:rsidRDefault="00263317" w:rsidP="00353430">
      <w:pPr>
        <w:spacing w:line="600" w:lineRule="exact"/>
        <w:ind w:firstLineChars="200" w:firstLine="640"/>
        <w:rPr>
          <w:rFonts w:ascii="仿宋" w:eastAsia="仿宋" w:hAnsi="仿宋"/>
          <w:sz w:val="32"/>
          <w:szCs w:val="32"/>
        </w:rPr>
      </w:pPr>
      <w:r w:rsidRPr="00257CA7">
        <w:rPr>
          <w:rFonts w:ascii="仿宋" w:eastAsia="仿宋" w:hAnsi="仿宋" w:hint="eastAsia"/>
          <w:sz w:val="32"/>
          <w:szCs w:val="32"/>
        </w:rPr>
        <w:t>附件：</w:t>
      </w:r>
      <w:r w:rsidR="00353430" w:rsidRPr="00257CA7">
        <w:rPr>
          <w:rFonts w:ascii="仿宋" w:eastAsia="仿宋" w:hAnsi="仿宋" w:hint="eastAsia"/>
          <w:sz w:val="32"/>
          <w:szCs w:val="32"/>
        </w:rPr>
        <w:t>2、停止天然林商品性采伐协议</w:t>
      </w:r>
    </w:p>
    <w:p w:rsidR="00353430" w:rsidRPr="00257CA7" w:rsidRDefault="00263317" w:rsidP="00353430">
      <w:pPr>
        <w:spacing w:line="600" w:lineRule="exact"/>
        <w:ind w:firstLineChars="200" w:firstLine="640"/>
        <w:rPr>
          <w:rFonts w:ascii="仿宋" w:eastAsia="仿宋" w:hAnsi="仿宋"/>
          <w:sz w:val="32"/>
          <w:szCs w:val="32"/>
        </w:rPr>
      </w:pPr>
      <w:r w:rsidRPr="00257CA7">
        <w:rPr>
          <w:rFonts w:ascii="仿宋" w:eastAsia="仿宋" w:hAnsi="仿宋" w:hint="eastAsia"/>
          <w:sz w:val="32"/>
          <w:szCs w:val="32"/>
        </w:rPr>
        <w:t>附件：</w:t>
      </w:r>
      <w:r w:rsidR="00353430" w:rsidRPr="00257CA7">
        <w:rPr>
          <w:rFonts w:ascii="仿宋" w:eastAsia="仿宋" w:hAnsi="仿宋" w:hint="eastAsia"/>
          <w:sz w:val="32"/>
          <w:szCs w:val="32"/>
        </w:rPr>
        <w:t>3、停止天然林商品性采伐管护协议</w:t>
      </w:r>
    </w:p>
    <w:p w:rsidR="00BE63E8" w:rsidRDefault="00BE63E8"/>
    <w:sectPr w:rsidR="00BE63E8" w:rsidSect="007539BE">
      <w:footerReference w:type="even" r:id="rId6"/>
      <w:pgSz w:w="11906" w:h="16838"/>
      <w:pgMar w:top="1418" w:right="1418" w:bottom="1247" w:left="1588"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5CC" w:rsidRDefault="009B55CC" w:rsidP="00353430">
      <w:r>
        <w:separator/>
      </w:r>
    </w:p>
  </w:endnote>
  <w:endnote w:type="continuationSeparator" w:id="0">
    <w:p w:rsidR="009B55CC" w:rsidRDefault="009B55CC" w:rsidP="0035343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fixed"/>
    <w:sig w:usb0="00000000" w:usb1="080E0000" w:usb2="00000010" w:usb3="00000000" w:csb0="00040000" w:csb1="00000000"/>
  </w:font>
  <w:font w:name="方正小标宋简体">
    <w:altName w:val="微软雅黑"/>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5F4" w:rsidRDefault="00026CD8">
    <w:pPr>
      <w:pStyle w:val="a3"/>
      <w:framePr w:wrap="around" w:vAnchor="text" w:hAnchor="margin" w:xAlign="center" w:y="1"/>
      <w:rPr>
        <w:rStyle w:val="a4"/>
      </w:rPr>
    </w:pPr>
    <w:r>
      <w:fldChar w:fldCharType="begin"/>
    </w:r>
    <w:r w:rsidR="00EA3685">
      <w:rPr>
        <w:rStyle w:val="a4"/>
      </w:rPr>
      <w:instrText xml:space="preserve">PAGE  </w:instrText>
    </w:r>
    <w:r>
      <w:fldChar w:fldCharType="end"/>
    </w:r>
  </w:p>
  <w:p w:rsidR="005E15F4" w:rsidRDefault="009B55C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5CC" w:rsidRDefault="009B55CC" w:rsidP="00353430">
      <w:r>
        <w:separator/>
      </w:r>
    </w:p>
  </w:footnote>
  <w:footnote w:type="continuationSeparator" w:id="0">
    <w:p w:rsidR="009B55CC" w:rsidRDefault="009B55CC" w:rsidP="0035343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53430"/>
    <w:rsid w:val="00026CD8"/>
    <w:rsid w:val="001C1423"/>
    <w:rsid w:val="00221A87"/>
    <w:rsid w:val="00257CA7"/>
    <w:rsid w:val="00263317"/>
    <w:rsid w:val="002A661C"/>
    <w:rsid w:val="002B2780"/>
    <w:rsid w:val="00353430"/>
    <w:rsid w:val="00361883"/>
    <w:rsid w:val="003806A0"/>
    <w:rsid w:val="003A251D"/>
    <w:rsid w:val="003C7B26"/>
    <w:rsid w:val="005B113A"/>
    <w:rsid w:val="005C561C"/>
    <w:rsid w:val="006F27AC"/>
    <w:rsid w:val="007539BE"/>
    <w:rsid w:val="007F4847"/>
    <w:rsid w:val="009B55CC"/>
    <w:rsid w:val="009E76C7"/>
    <w:rsid w:val="009F698B"/>
    <w:rsid w:val="00A94550"/>
    <w:rsid w:val="00A975F9"/>
    <w:rsid w:val="00AA151E"/>
    <w:rsid w:val="00AA4502"/>
    <w:rsid w:val="00AE0ABA"/>
    <w:rsid w:val="00B17C4C"/>
    <w:rsid w:val="00B5043F"/>
    <w:rsid w:val="00BD5CD0"/>
    <w:rsid w:val="00BE3524"/>
    <w:rsid w:val="00BE63E8"/>
    <w:rsid w:val="00BF57EA"/>
    <w:rsid w:val="00C66471"/>
    <w:rsid w:val="00D408AE"/>
    <w:rsid w:val="00D9194D"/>
    <w:rsid w:val="00E32E1F"/>
    <w:rsid w:val="00EA3685"/>
    <w:rsid w:val="00EA43CB"/>
    <w:rsid w:val="00FF11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43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basedOn w:val="a0"/>
    <w:link w:val="a3"/>
    <w:uiPriority w:val="99"/>
    <w:rsid w:val="00353430"/>
    <w:rPr>
      <w:rFonts w:eastAsia="宋体"/>
      <w:sz w:val="18"/>
      <w:szCs w:val="18"/>
    </w:rPr>
  </w:style>
  <w:style w:type="character" w:styleId="a4">
    <w:name w:val="page number"/>
    <w:basedOn w:val="a0"/>
    <w:rsid w:val="00353430"/>
  </w:style>
  <w:style w:type="paragraph" w:styleId="a3">
    <w:name w:val="footer"/>
    <w:basedOn w:val="a"/>
    <w:link w:val="Char"/>
    <w:uiPriority w:val="99"/>
    <w:rsid w:val="00353430"/>
    <w:pPr>
      <w:tabs>
        <w:tab w:val="center" w:pos="4153"/>
        <w:tab w:val="right" w:pos="8306"/>
      </w:tabs>
      <w:snapToGrid w:val="0"/>
      <w:jc w:val="left"/>
    </w:pPr>
    <w:rPr>
      <w:rFonts w:asciiTheme="minorHAnsi" w:hAnsiTheme="minorHAnsi" w:cstheme="minorBidi"/>
      <w:sz w:val="18"/>
      <w:szCs w:val="18"/>
    </w:rPr>
  </w:style>
  <w:style w:type="character" w:customStyle="1" w:styleId="Char1">
    <w:name w:val="页脚 Char1"/>
    <w:basedOn w:val="a0"/>
    <w:link w:val="a3"/>
    <w:uiPriority w:val="99"/>
    <w:semiHidden/>
    <w:rsid w:val="00353430"/>
    <w:rPr>
      <w:rFonts w:ascii="Times New Roman" w:eastAsia="宋体" w:hAnsi="Times New Roman" w:cs="Times New Roman"/>
      <w:sz w:val="18"/>
      <w:szCs w:val="18"/>
    </w:rPr>
  </w:style>
  <w:style w:type="paragraph" w:styleId="a5">
    <w:name w:val="header"/>
    <w:basedOn w:val="a"/>
    <w:link w:val="Char0"/>
    <w:uiPriority w:val="99"/>
    <w:semiHidden/>
    <w:unhideWhenUsed/>
    <w:rsid w:val="0035343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35343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7</Pages>
  <Words>548</Words>
  <Characters>3130</Characters>
  <Application>Microsoft Office Word</Application>
  <DocSecurity>0</DocSecurity>
  <Lines>26</Lines>
  <Paragraphs>7</Paragraphs>
  <ScaleCrop>false</ScaleCrop>
  <Company/>
  <LinksUpToDate>false</LinksUpToDate>
  <CharactersWithSpaces>3671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18</cp:revision>
  <cp:lastPrinted>2022-03-31T08:56:00Z</cp:lastPrinted>
  <dcterms:created xsi:type="dcterms:W3CDTF">2022-03-07T03:17:00Z</dcterms:created>
  <dcterms:modified xsi:type="dcterms:W3CDTF">2022-03-31T09:05:00Z</dcterms:modified>
</cp:coreProperties>
</file>