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color w:val="auto"/>
          <w:sz w:val="32"/>
          <w:szCs w:val="32"/>
          <w:highlight w:val="none"/>
          <w:lang w:val="en-US" w:eastAsia="zh-CN"/>
        </w:rPr>
        <w:t>苯甲酸及其钠盐（以苯甲酸计）</w:t>
      </w:r>
    </w:p>
    <w:p>
      <w:pPr>
        <w:spacing w:line="594" w:lineRule="exact"/>
        <w:ind w:firstLine="640" w:firstLineChars="200"/>
        <w:textAlignment w:val="auto"/>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sz w:val="32"/>
          <w:szCs w:val="32"/>
          <w:highlight w:val="none"/>
          <w:lang w:val="en-US" w:eastAsia="zh-CN"/>
        </w:rPr>
        <w:t>苯甲酸及其钠盐是食品工业中常用的一种防腐剂，对霉菌、酵母和细菌有较好的抑制作用</w:t>
      </w:r>
      <w:r>
        <w:rPr>
          <w:rFonts w:ascii="Times New Roman" w:hAnsi="Times New Roman" w:eastAsia="仿宋_GB2312"/>
          <w:sz w:val="32"/>
          <w:szCs w:val="32"/>
          <w:highlight w:val="none"/>
        </w:rPr>
        <w:t>。</w:t>
      </w:r>
      <w:r>
        <w:rPr>
          <w:rFonts w:ascii="Times New Roman" w:hAnsi="Times New Roman" w:eastAsia="仿宋_GB2312" w:cs="Times New Roman"/>
          <w:sz w:val="32"/>
          <w:szCs w:val="32"/>
          <w:highlight w:val="none"/>
        </w:rPr>
        <w:t>长期食用苯甲酸及其钠盐超标的食品，可能</w:t>
      </w:r>
      <w:r>
        <w:rPr>
          <w:rFonts w:hint="default" w:ascii="Times New Roman" w:hAnsi="Times New Roman" w:eastAsia="仿宋_GB2312" w:cs="Times New Roman"/>
          <w:sz w:val="32"/>
          <w:szCs w:val="32"/>
          <w:highlight w:val="none"/>
        </w:rPr>
        <w:t>导致</w:t>
      </w:r>
      <w:r>
        <w:rPr>
          <w:rFonts w:ascii="Times New Roman" w:hAnsi="Times New Roman" w:eastAsia="仿宋_GB2312" w:cs="Times New Roman"/>
          <w:sz w:val="32"/>
          <w:szCs w:val="32"/>
          <w:highlight w:val="none"/>
        </w:rPr>
        <w:t>肝脏积累性中毒，危害肝脏健康</w:t>
      </w:r>
      <w:r>
        <w:rPr>
          <w:rFonts w:ascii="Times New Roman" w:hAnsi="Times New Roman" w:eastAsia="仿宋_GB2312"/>
          <w:spacing w:val="0"/>
          <w:sz w:val="32"/>
          <w:szCs w:val="32"/>
          <w:highlight w:val="none"/>
        </w:rPr>
        <w:t>。</w:t>
      </w:r>
      <w:r>
        <w:rPr>
          <w:rFonts w:hint="default" w:ascii="Times New Roman" w:hAnsi="Times New Roman" w:eastAsia="仿宋_GB2312"/>
          <w:sz w:val="32"/>
          <w:szCs w:val="32"/>
          <w:highlight w:val="none"/>
        </w:rPr>
        <w:t>《食品安全国家标准</w:t>
      </w:r>
      <w:r>
        <w:rPr>
          <w:rFonts w:hint="eastAsia" w:ascii="Times New Roman" w:hAnsi="Times New Roman" w:eastAsia="仿宋_GB2312"/>
          <w:sz w:val="32"/>
          <w:szCs w:val="32"/>
          <w:highlight w:val="none"/>
          <w:lang w:val="en-US" w:eastAsia="zh-CN"/>
        </w:rPr>
        <w:t xml:space="preserve"> </w:t>
      </w:r>
      <w:r>
        <w:rPr>
          <w:rFonts w:hint="default" w:ascii="Times New Roman" w:hAnsi="Times New Roman" w:eastAsia="仿宋_GB2312"/>
          <w:sz w:val="32"/>
          <w:szCs w:val="32"/>
          <w:highlight w:val="none"/>
        </w:rPr>
        <w:t>食品添加剂使用标准》（</w:t>
      </w:r>
      <w:r>
        <w:rPr>
          <w:rFonts w:ascii="Times New Roman" w:hAnsi="Times New Roman" w:eastAsia="仿宋_GB2312" w:cs="Times New Roman"/>
          <w:sz w:val="32"/>
          <w:szCs w:val="32"/>
          <w:highlight w:val="none"/>
        </w:rPr>
        <w:t>GB</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2760</w:t>
      </w:r>
      <w:r>
        <w:rPr>
          <w:rFonts w:hint="eastAsia" w:ascii="Times New Roman" w:hAnsi="Times New Roman" w:eastAsia="仿宋_GB2312" w:cs="Times New Roman"/>
          <w:spacing w:val="0"/>
          <w:sz w:val="32"/>
          <w:szCs w:val="32"/>
          <w:highlight w:val="none"/>
          <w:lang w:eastAsia="zh-CN"/>
        </w:rPr>
        <w:t>—</w:t>
      </w:r>
      <w:r>
        <w:rPr>
          <w:rFonts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4</w:t>
      </w:r>
      <w:r>
        <w:rPr>
          <w:rFonts w:hint="default" w:ascii="Times New Roman" w:hAnsi="Times New Roman" w:eastAsia="仿宋_GB2312"/>
          <w:sz w:val="32"/>
          <w:szCs w:val="32"/>
          <w:highlight w:val="none"/>
        </w:rPr>
        <w:t>）中规定，</w:t>
      </w:r>
      <w:r>
        <w:rPr>
          <w:rFonts w:hint="eastAsia" w:ascii="Times New Roman" w:hAnsi="Times New Roman" w:eastAsia="仿宋_GB2312" w:cs="Times New Roman"/>
          <w:sz w:val="32"/>
          <w:szCs w:val="32"/>
          <w:highlight w:val="none"/>
          <w:lang w:val="en-US" w:eastAsia="zh-CN"/>
        </w:rPr>
        <w:t>酱油</w:t>
      </w:r>
      <w:r>
        <w:rPr>
          <w:rFonts w:hint="default" w:ascii="Times New Roman" w:hAnsi="Times New Roman" w:eastAsia="仿宋_GB2312"/>
          <w:sz w:val="32"/>
          <w:szCs w:val="32"/>
          <w:highlight w:val="none"/>
        </w:rPr>
        <w:t>中苯甲酸及其钠盐（以苯甲酸计）</w:t>
      </w:r>
      <w:r>
        <w:rPr>
          <w:rFonts w:hint="eastAsia" w:ascii="Times New Roman" w:hAnsi="Times New Roman" w:eastAsia="仿宋_GB2312"/>
          <w:sz w:val="32"/>
          <w:szCs w:val="32"/>
          <w:highlight w:val="none"/>
          <w:lang w:eastAsia="zh-CN"/>
        </w:rPr>
        <w:t>的</w:t>
      </w:r>
      <w:r>
        <w:rPr>
          <w:rFonts w:hint="eastAsia" w:ascii="Times New Roman" w:hAnsi="Times New Roman" w:eastAsia="仿宋_GB2312"/>
          <w:sz w:val="32"/>
          <w:szCs w:val="32"/>
          <w:highlight w:val="none"/>
          <w:lang w:val="en-US" w:eastAsia="zh-CN"/>
        </w:rPr>
        <w:t>最大</w:t>
      </w:r>
      <w:r>
        <w:rPr>
          <w:rFonts w:hint="eastAsia" w:ascii="Times New Roman" w:hAnsi="Times New Roman" w:eastAsia="仿宋_GB2312" w:cs="Times New Roman"/>
          <w:color w:val="auto"/>
          <w:spacing w:val="0"/>
          <w:sz w:val="32"/>
          <w:szCs w:val="32"/>
          <w:highlight w:val="none"/>
          <w:lang w:val="en-US" w:eastAsia="zh-CN"/>
        </w:rPr>
        <w:t>使用量为1.0g/kg</w:t>
      </w:r>
      <w:r>
        <w:rPr>
          <w:rFonts w:hint="eastAsia" w:ascii="Times New Roman" w:hAnsi="Times New Roman" w:eastAsia="仿宋_GB2312"/>
          <w:sz w:val="32"/>
          <w:szCs w:val="32"/>
          <w:highlight w:val="none"/>
          <w:lang w:eastAsia="zh-CN"/>
        </w:rPr>
        <w:t>；</w:t>
      </w:r>
      <w:r>
        <w:rPr>
          <w:rFonts w:hint="eastAsia" w:ascii="Times New Roman" w:hAnsi="Times New Roman" w:eastAsia="仿宋_GB2312" w:cs="Times New Roman"/>
          <w:sz w:val="32"/>
          <w:szCs w:val="32"/>
          <w:lang w:val="en-US" w:eastAsia="zh-CN"/>
        </w:rPr>
        <w:t>特殊用途饮料中苯甲酸及其钠盐（以苯甲酸计）的最大使用量为0.2g/kg。</w:t>
      </w:r>
      <w:r>
        <w:rPr>
          <w:rFonts w:hint="eastAsia" w:ascii="Times New Roman" w:hAnsi="Times New Roman" w:eastAsia="仿宋_GB2312" w:cs="Times New Roman"/>
          <w:sz w:val="32"/>
          <w:szCs w:val="32"/>
          <w:highlight w:val="none"/>
          <w:shd w:val="clear" w:fill="FFFFFF"/>
          <w:lang w:val="en-US" w:eastAsia="zh-CN"/>
        </w:rPr>
        <w:t>“黄豆头道酱油”中</w:t>
      </w:r>
      <w:r>
        <w:rPr>
          <w:rFonts w:hint="default" w:ascii="Times New Roman" w:hAnsi="Times New Roman" w:eastAsia="仿宋_GB2312"/>
          <w:sz w:val="32"/>
          <w:szCs w:val="32"/>
          <w:highlight w:val="none"/>
        </w:rPr>
        <w:t>苯甲酸及其钠盐（以苯甲酸计）</w:t>
      </w:r>
      <w:r>
        <w:rPr>
          <w:rFonts w:hint="eastAsia" w:ascii="Times New Roman" w:hAnsi="Times New Roman" w:eastAsia="仿宋_GB2312" w:cs="Times New Roman"/>
          <w:sz w:val="32"/>
          <w:szCs w:val="32"/>
          <w:highlight w:val="none"/>
          <w:lang w:val="en-US" w:eastAsia="zh-CN"/>
        </w:rPr>
        <w:t>检验值符合食品安全国家标准规定，但不符合产品标签标示要求“本品在生产过程中0%添加防腐剂（甲苯酸钠、山梨酸钾）”。酱油、</w:t>
      </w:r>
      <w:r>
        <w:rPr>
          <w:rFonts w:hint="eastAsia" w:ascii="Times New Roman" w:hAnsi="Times New Roman" w:eastAsia="仿宋_GB2312" w:cs="Times New Roman"/>
          <w:sz w:val="32"/>
          <w:szCs w:val="32"/>
          <w:lang w:val="en-US" w:eastAsia="zh-CN"/>
        </w:rPr>
        <w:t>特殊用途饮料</w:t>
      </w:r>
      <w:r>
        <w:rPr>
          <w:rFonts w:hint="default" w:ascii="Times New Roman" w:hAnsi="Times New Roman" w:eastAsia="仿宋_GB2312"/>
          <w:sz w:val="32"/>
          <w:szCs w:val="32"/>
          <w:highlight w:val="none"/>
        </w:rPr>
        <w:t>中</w:t>
      </w:r>
      <w:r>
        <w:rPr>
          <w:rFonts w:ascii="Times New Roman" w:hAnsi="Times New Roman" w:eastAsia="仿宋_GB2312"/>
          <w:sz w:val="32"/>
          <w:szCs w:val="32"/>
          <w:highlight w:val="none"/>
        </w:rPr>
        <w:t>苯甲酸及其钠盐</w:t>
      </w:r>
      <w:r>
        <w:rPr>
          <w:rFonts w:hint="default"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val="en-US" w:eastAsia="zh-CN"/>
        </w:rPr>
        <w:t>检验值超标</w:t>
      </w:r>
      <w:r>
        <w:rPr>
          <w:rFonts w:ascii="Times New Roman" w:hAnsi="Times New Roman" w:eastAsia="仿宋_GB2312"/>
          <w:sz w:val="32"/>
          <w:szCs w:val="32"/>
          <w:highlight w:val="none"/>
        </w:rPr>
        <w:t>的原因</w:t>
      </w:r>
      <w:r>
        <w:rPr>
          <w:rFonts w:hint="default" w:ascii="Times New Roman" w:hAnsi="Times New Roman" w:eastAsia="仿宋_GB2312"/>
          <w:sz w:val="32"/>
          <w:szCs w:val="32"/>
          <w:highlight w:val="none"/>
        </w:rPr>
        <w:t>，</w:t>
      </w:r>
      <w:r>
        <w:rPr>
          <w:rFonts w:ascii="Times New Roman" w:hAnsi="Times New Roman" w:eastAsia="仿宋_GB2312"/>
          <w:sz w:val="32"/>
          <w:szCs w:val="32"/>
          <w:highlight w:val="none"/>
        </w:rPr>
        <w:t>可能是企业为</w:t>
      </w:r>
      <w:r>
        <w:rPr>
          <w:rFonts w:hint="default" w:ascii="Times New Roman" w:hAnsi="Times New Roman" w:eastAsia="仿宋_GB2312"/>
          <w:sz w:val="32"/>
          <w:szCs w:val="32"/>
          <w:highlight w:val="none"/>
        </w:rPr>
        <w:t>延长</w:t>
      </w:r>
      <w:r>
        <w:rPr>
          <w:rFonts w:ascii="Times New Roman" w:hAnsi="Times New Roman" w:eastAsia="仿宋_GB2312"/>
          <w:sz w:val="32"/>
          <w:szCs w:val="32"/>
          <w:highlight w:val="none"/>
        </w:rPr>
        <w:t>产品保质期或</w:t>
      </w:r>
      <w:r>
        <w:rPr>
          <w:rFonts w:hint="eastAsia" w:ascii="Times New Roman" w:hAnsi="Times New Roman" w:eastAsia="仿宋_GB2312"/>
          <w:sz w:val="32"/>
          <w:szCs w:val="32"/>
          <w:highlight w:val="none"/>
          <w:lang w:val="en-US" w:eastAsia="zh-CN"/>
        </w:rPr>
        <w:t>者</w:t>
      </w:r>
      <w:r>
        <w:rPr>
          <w:rFonts w:ascii="Times New Roman" w:hAnsi="Times New Roman" w:eastAsia="仿宋_GB2312"/>
          <w:sz w:val="32"/>
          <w:szCs w:val="32"/>
          <w:highlight w:val="none"/>
        </w:rPr>
        <w:t>弥补生产过</w:t>
      </w:r>
      <w:r>
        <w:rPr>
          <w:rFonts w:hint="eastAsia" w:ascii="Times New Roman" w:hAnsi="Times New Roman" w:eastAsia="仿宋_GB2312"/>
          <w:sz w:val="32"/>
          <w:szCs w:val="32"/>
          <w:highlight w:val="none"/>
          <w:lang w:eastAsia="zh-CN"/>
        </w:rPr>
        <w:t>程中</w:t>
      </w:r>
      <w:r>
        <w:rPr>
          <w:rFonts w:ascii="Times New Roman" w:hAnsi="Times New Roman" w:eastAsia="仿宋_GB2312"/>
          <w:sz w:val="32"/>
          <w:szCs w:val="32"/>
          <w:highlight w:val="none"/>
        </w:rPr>
        <w:t>卫生条件不佳而</w:t>
      </w:r>
      <w:r>
        <w:rPr>
          <w:rFonts w:hint="default" w:ascii="Times New Roman" w:hAnsi="Times New Roman" w:eastAsia="仿宋_GB2312"/>
          <w:sz w:val="32"/>
          <w:szCs w:val="32"/>
          <w:highlight w:val="none"/>
        </w:rPr>
        <w:t>超</w:t>
      </w:r>
      <w:r>
        <w:rPr>
          <w:rFonts w:hint="eastAsia" w:ascii="Times New Roman" w:hAnsi="Times New Roman" w:eastAsia="仿宋_GB2312"/>
          <w:sz w:val="32"/>
          <w:szCs w:val="32"/>
          <w:highlight w:val="none"/>
          <w:lang w:val="en-US" w:eastAsia="zh-CN"/>
        </w:rPr>
        <w:t>限量</w:t>
      </w:r>
      <w:r>
        <w:rPr>
          <w:rFonts w:ascii="Times New Roman" w:hAnsi="Times New Roman" w:eastAsia="仿宋_GB2312"/>
          <w:sz w:val="32"/>
          <w:szCs w:val="32"/>
          <w:highlight w:val="none"/>
        </w:rPr>
        <w:t>使用。</w:t>
      </w:r>
    </w:p>
    <w:p>
      <w:pPr>
        <w:keepNext w:val="0"/>
        <w:keepLines w:val="0"/>
        <w:pageBreakBefore w:val="0"/>
        <w:numPr>
          <w:ilvl w:val="-1"/>
          <w:numId w:val="0"/>
        </w:numPr>
        <w:kinsoku/>
        <w:wordWrap/>
        <w:overflowPunct/>
        <w:topLinePunct w:val="0"/>
        <w:autoSpaceDE w:val="0"/>
        <w:autoSpaceDN w:val="0"/>
        <w:bidi w:val="0"/>
        <w:adjustRightInd/>
        <w:snapToGrid/>
        <w:spacing w:line="594" w:lineRule="exact"/>
        <w:ind w:firstLine="640" w:firstLineChars="200"/>
        <w:textAlignment w:val="auto"/>
        <w:rPr>
          <w:rFonts w:hint="eastAsia"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0"/>
          <w:sz w:val="32"/>
          <w:szCs w:val="32"/>
          <w:lang w:val="en-US" w:eastAsia="zh-CN"/>
        </w:rPr>
        <w:t>二、</w:t>
      </w:r>
      <w:r>
        <w:rPr>
          <w:rFonts w:hint="eastAsia" w:ascii="Times New Roman" w:hAnsi="Times New Roman" w:eastAsia="黑体" w:cs="Times New Roman"/>
          <w:spacing w:val="-12"/>
          <w:sz w:val="32"/>
          <w:szCs w:val="32"/>
          <w:lang w:val="en-US" w:eastAsia="zh-CN"/>
        </w:rPr>
        <w:t>胭脂红</w:t>
      </w:r>
    </w:p>
    <w:p>
      <w:pPr>
        <w:pStyle w:val="13"/>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黑体" w:cs="Times New Roman"/>
          <w:color w:val="auto"/>
          <w:spacing w:val="-12"/>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bidi="ar-SA"/>
        </w:rPr>
        <w:t>胭脂红</w:t>
      </w:r>
      <w:r>
        <w:rPr>
          <w:rFonts w:hint="eastAsia" w:eastAsia="仿宋_GB2312" w:cs="仿宋_GB2312"/>
          <w:color w:val="000000"/>
          <w:sz w:val="32"/>
          <w:szCs w:val="32"/>
          <w:highlight w:val="none"/>
          <w:lang w:val="en-US" w:eastAsia="zh-CN"/>
        </w:rPr>
        <w:t>又名食用红色</w:t>
      </w:r>
      <w:r>
        <w:rPr>
          <w:rFonts w:hint="default" w:ascii="Times New Roman" w:hAnsi="Times New Roman" w:eastAsia="仿宋_GB2312" w:cs="Times New Roman"/>
          <w:color w:val="000000"/>
          <w:sz w:val="32"/>
          <w:szCs w:val="32"/>
          <w:highlight w:val="none"/>
          <w:lang w:val="en-US" w:eastAsia="zh-CN"/>
        </w:rPr>
        <w:t>7号，</w:t>
      </w:r>
      <w:r>
        <w:rPr>
          <w:rFonts w:hint="eastAsia" w:eastAsia="仿宋_GB2312" w:cs="仿宋_GB2312"/>
          <w:color w:val="000000"/>
          <w:sz w:val="32"/>
          <w:szCs w:val="32"/>
          <w:highlight w:val="none"/>
          <w:lang w:val="en-US" w:eastAsia="zh-CN"/>
        </w:rPr>
        <w:t>属于水溶性</w:t>
      </w:r>
      <w:r>
        <w:rPr>
          <w:rFonts w:hint="eastAsia" w:ascii="Times New Roman" w:hAnsi="Times New Roman" w:eastAsia="仿宋_GB2312" w:cs="仿宋_GB2312"/>
          <w:color w:val="000000"/>
          <w:sz w:val="32"/>
          <w:szCs w:val="32"/>
          <w:highlight w:val="none"/>
          <w:lang w:val="en-US" w:eastAsia="zh-CN"/>
        </w:rPr>
        <w:t>偶氮化合物，</w:t>
      </w:r>
      <w:r>
        <w:rPr>
          <w:rFonts w:hint="eastAsia" w:ascii="Times New Roman" w:hAnsi="Times New Roman" w:eastAsia="仿宋_GB2312" w:cs="仿宋_GB2312"/>
          <w:color w:val="000000"/>
          <w:kern w:val="0"/>
          <w:sz w:val="32"/>
          <w:szCs w:val="32"/>
          <w:highlight w:val="none"/>
          <w:lang w:val="en-US" w:eastAsia="zh-CN" w:bidi="ar-SA"/>
        </w:rPr>
        <w:t>是常见的人工合成着色剂，在现代食品工业中应用广泛。长期食用胭脂红超标的食品，可能危害人体健康。</w:t>
      </w:r>
      <w:r>
        <w:rPr>
          <w:rFonts w:hint="eastAsia" w:ascii="Times New Roman" w:hAnsi="Times New Roman" w:eastAsia="仿宋_GB2312" w:cs="仿宋_GB2312"/>
          <w:color w:val="000000"/>
          <w:sz w:val="32"/>
          <w:szCs w:val="32"/>
          <w:highlight w:val="none"/>
          <w:shd w:val="clear" w:color="auto" w:fill="auto"/>
          <w:lang w:val="en-US" w:eastAsia="zh-CN"/>
        </w:rPr>
        <w:t>《食品安全国家标准 食品添加剂使用标准》（GB 2760—2024）</w:t>
      </w:r>
      <w:r>
        <w:rPr>
          <w:rFonts w:hint="eastAsia" w:ascii="Times New Roman" w:hAnsi="Times New Roman" w:eastAsia="仿宋_GB2312" w:cs="仿宋_GB2312"/>
          <w:color w:val="000000"/>
          <w:kern w:val="2"/>
          <w:sz w:val="32"/>
          <w:szCs w:val="32"/>
          <w:highlight w:val="none"/>
          <w:lang w:val="en-US" w:eastAsia="zh-CN" w:bidi="ar-SA"/>
        </w:rPr>
        <w:t>中规定，植物饮料</w:t>
      </w:r>
      <w:r>
        <w:rPr>
          <w:rFonts w:hint="eastAsia" w:ascii="Times New Roman" w:hAnsi="Times New Roman" w:eastAsia="仿宋_GB2312" w:cs="仿宋_GB2312"/>
          <w:color w:val="000000"/>
          <w:sz w:val="32"/>
          <w:szCs w:val="32"/>
          <w:highlight w:val="none"/>
          <w:lang w:val="en-US" w:eastAsia="zh-CN"/>
        </w:rPr>
        <w:t>中不得使用胭脂红，</w:t>
      </w:r>
      <w:r>
        <w:rPr>
          <w:rFonts w:hint="eastAsia" w:ascii="Times New Roman" w:hAnsi="Times New Roman" w:eastAsia="仿宋_GB2312" w:cs="仿宋_GB2312"/>
          <w:color w:val="000000"/>
          <w:kern w:val="2"/>
          <w:sz w:val="32"/>
          <w:szCs w:val="32"/>
          <w:highlight w:val="none"/>
          <w:lang w:val="en-US" w:eastAsia="zh-CN" w:bidi="ar-SA"/>
        </w:rPr>
        <w:t>植物饮料中检出胭脂红的原因，可能是企业</w:t>
      </w:r>
      <w:r>
        <w:rPr>
          <w:rFonts w:hint="eastAsia" w:ascii="Times New Roman" w:hAnsi="Times New Roman" w:eastAsia="仿宋_GB2312" w:cs="仿宋_GB2312"/>
          <w:color w:val="000000"/>
          <w:sz w:val="32"/>
          <w:szCs w:val="32"/>
          <w:highlight w:val="none"/>
        </w:rPr>
        <w:t>为</w:t>
      </w:r>
      <w:r>
        <w:rPr>
          <w:rFonts w:hint="eastAsia" w:ascii="Times New Roman" w:hAnsi="Times New Roman" w:eastAsia="仿宋_GB2312" w:cs="仿宋_GB2312"/>
          <w:b w:val="0"/>
          <w:bCs w:val="0"/>
          <w:color w:val="000000"/>
          <w:sz w:val="32"/>
          <w:szCs w:val="32"/>
          <w:highlight w:val="none"/>
        </w:rPr>
        <w:t>改善产</w:t>
      </w:r>
      <w:r>
        <w:rPr>
          <w:rFonts w:hint="eastAsia" w:ascii="Times New Roman" w:hAnsi="Times New Roman" w:eastAsia="仿宋_GB2312" w:cs="仿宋_GB2312"/>
          <w:color w:val="000000"/>
          <w:sz w:val="32"/>
          <w:szCs w:val="32"/>
          <w:highlight w:val="none"/>
        </w:rPr>
        <w:t>品色泽</w:t>
      </w:r>
      <w:r>
        <w:rPr>
          <w:rFonts w:hint="eastAsia" w:ascii="Times New Roman" w:hAnsi="Times New Roman" w:eastAsia="仿宋_GB2312" w:cs="仿宋_GB2312"/>
          <w:color w:val="000000"/>
          <w:kern w:val="2"/>
          <w:sz w:val="32"/>
          <w:szCs w:val="32"/>
          <w:highlight w:val="none"/>
          <w:lang w:val="en-US" w:eastAsia="zh-CN" w:bidi="ar-SA"/>
        </w:rPr>
        <w:t>在生产加工过程中超范围使用</w:t>
      </w:r>
      <w:r>
        <w:rPr>
          <w:rFonts w:hint="eastAsia" w:ascii="Times New Roman" w:hAnsi="Times New Roman" w:eastAsia="仿宋_GB2312" w:cs="仿宋_GB2312"/>
          <w:b w:val="0"/>
          <w:bCs w:val="0"/>
          <w:color w:val="000000"/>
          <w:sz w:val="32"/>
          <w:szCs w:val="32"/>
          <w:highlight w:val="none"/>
          <w:lang w:val="en-US" w:eastAsia="zh-CN"/>
        </w:rPr>
        <w:t>食品添加剂。</w:t>
      </w:r>
    </w:p>
    <w:p>
      <w:pPr>
        <w:pStyle w:val="9"/>
        <w:keepNext w:val="0"/>
        <w:keepLines w:val="0"/>
        <w:pageBreakBefore w:val="0"/>
        <w:widowControl w:val="0"/>
        <w:numPr>
          <w:ilvl w:val="0"/>
          <w:numId w:val="0"/>
        </w:numPr>
        <w:kinsoku/>
        <w:wordWrap/>
        <w:overflowPunct/>
        <w:topLinePunct w:val="0"/>
        <w:autoSpaceDN/>
        <w:bidi w:val="0"/>
        <w:spacing w:after="0" w:line="594" w:lineRule="exact"/>
        <w:ind w:leftChars="0" w:firstLine="592" w:firstLineChars="200"/>
        <w:textAlignment w:val="auto"/>
        <w:rPr>
          <w:rFonts w:hint="eastAsia" w:ascii="黑体" w:hAnsi="黑体" w:eastAsia="黑体" w:cs="黑体"/>
          <w:szCs w:val="32"/>
          <w:highlight w:val="none"/>
          <w:lang w:eastAsia="zh-CN"/>
        </w:rPr>
      </w:pPr>
      <w:r>
        <w:rPr>
          <w:rFonts w:hint="eastAsia" w:ascii="Times New Roman" w:hAnsi="Times New Roman" w:eastAsia="黑体" w:cs="Times New Roman"/>
          <w:color w:val="auto"/>
          <w:spacing w:val="-12"/>
          <w:sz w:val="32"/>
          <w:szCs w:val="32"/>
          <w:highlight w:val="none"/>
          <w:lang w:val="en-US" w:eastAsia="zh-CN"/>
        </w:rPr>
        <w:t>三</w:t>
      </w:r>
      <w:r>
        <w:rPr>
          <w:rFonts w:hint="default" w:ascii="Times New Roman" w:hAnsi="Times New Roman" w:eastAsia="黑体" w:cs="Times New Roman"/>
          <w:color w:val="auto"/>
          <w:spacing w:val="-12"/>
          <w:sz w:val="32"/>
          <w:szCs w:val="32"/>
          <w:highlight w:val="none"/>
        </w:rPr>
        <w:t>、</w:t>
      </w:r>
      <w:r>
        <w:rPr>
          <w:rFonts w:hint="eastAsia" w:ascii="黑体" w:hAnsi="黑体" w:eastAsia="黑体" w:cs="黑体"/>
          <w:szCs w:val="32"/>
          <w:highlight w:val="none"/>
          <w:lang w:val="en-US" w:eastAsia="zh-CN"/>
        </w:rPr>
        <w:t>脱氢乙酸及其钠盐（以脱氢乙酸计）</w:t>
      </w:r>
    </w:p>
    <w:p>
      <w:pPr>
        <w:pStyle w:val="20"/>
        <w:adjustRightInd w:val="0"/>
        <w:snapToGrid w:val="0"/>
        <w:spacing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eastAsia" w:ascii="仿宋_GB2312" w:hAnsi="Times New Roman" w:eastAsia="仿宋_GB2312" w:cs="Times New Roman"/>
          <w:sz w:val="32"/>
          <w:szCs w:val="32"/>
        </w:rPr>
        <w:t>脱氢乙酸是一种低毒高效防腐、防霉剂。在酸、碱条件下均有一定的抗菌作用，尤其对霉菌的抑制作用最强，对人体毒害较小。</w:t>
      </w:r>
      <w:r>
        <w:rPr>
          <w:rFonts w:hint="eastAsia" w:ascii="Times New Roman" w:hAnsi="Times New Roman" w:eastAsia="仿宋_GB2312"/>
          <w:spacing w:val="0"/>
          <w:sz w:val="32"/>
          <w:szCs w:val="32"/>
        </w:rPr>
        <w:t>《</w:t>
      </w:r>
      <w:r>
        <w:rPr>
          <w:rFonts w:hint="eastAsia" w:ascii="Times New Roman" w:hAnsi="Times New Roman" w:eastAsia="仿宋_GB2312"/>
          <w:sz w:val="32"/>
          <w:szCs w:val="32"/>
        </w:rPr>
        <w:t xml:space="preserve">食品安全国家标准 </w:t>
      </w:r>
      <w:r>
        <w:rPr>
          <w:rFonts w:hint="eastAsia" w:ascii="Times New Roman" w:hAnsi="Times New Roman" w:eastAsia="仿宋_GB2312"/>
          <w:sz w:val="32"/>
          <w:szCs w:val="32"/>
          <w:lang w:val="en-US" w:eastAsia="zh-CN"/>
        </w:rPr>
        <w:t>食品添加剂使用标准</w:t>
      </w:r>
      <w:r>
        <w:rPr>
          <w:rFonts w:hint="eastAsia" w:ascii="Times New Roman" w:hAnsi="Times New Roman" w:eastAsia="仿宋_GB2312"/>
          <w:spacing w:val="0"/>
          <w:sz w:val="32"/>
          <w:szCs w:val="32"/>
        </w:rPr>
        <w:t xml:space="preserve">》（GB </w:t>
      </w:r>
      <w:r>
        <w:rPr>
          <w:rFonts w:hint="eastAsia" w:ascii="Times New Roman" w:hAnsi="Times New Roman" w:eastAsia="仿宋_GB2312"/>
          <w:spacing w:val="0"/>
          <w:sz w:val="32"/>
          <w:szCs w:val="32"/>
          <w:lang w:val="en-US" w:eastAsia="zh-CN"/>
        </w:rPr>
        <w:t>2760</w:t>
      </w:r>
      <w:r>
        <w:rPr>
          <w:rFonts w:hint="eastAsia" w:eastAsia="仿宋_GB2312"/>
          <w:kern w:val="0"/>
          <w:sz w:val="32"/>
          <w:szCs w:val="32"/>
        </w:rPr>
        <w:t>—</w:t>
      </w:r>
      <w:r>
        <w:rPr>
          <w:rFonts w:hint="eastAsia" w:ascii="Times New Roman" w:hAnsi="Times New Roman" w:eastAsia="仿宋_GB2312"/>
          <w:spacing w:val="0"/>
          <w:sz w:val="32"/>
          <w:szCs w:val="32"/>
        </w:rPr>
        <w:t>20</w:t>
      </w:r>
      <w:r>
        <w:rPr>
          <w:rFonts w:hint="eastAsia" w:ascii="Times New Roman" w:hAnsi="Times New Roman" w:eastAsia="仿宋_GB2312"/>
          <w:spacing w:val="0"/>
          <w:sz w:val="32"/>
          <w:szCs w:val="32"/>
          <w:lang w:val="en-US" w:eastAsia="zh-CN"/>
        </w:rPr>
        <w:t>24</w:t>
      </w:r>
      <w:r>
        <w:rPr>
          <w:rFonts w:hint="eastAsia" w:ascii="Times New Roman" w:hAnsi="Times New Roman" w:eastAsia="仿宋_GB2312"/>
          <w:spacing w:val="0"/>
          <w:sz w:val="32"/>
          <w:szCs w:val="32"/>
        </w:rPr>
        <w:t>）中</w:t>
      </w:r>
      <w:r>
        <w:rPr>
          <w:rFonts w:hint="eastAsia" w:ascii="Times New Roman" w:hAnsi="Times New Roman" w:eastAsia="仿宋_GB2312"/>
          <w:spacing w:val="0"/>
          <w:sz w:val="32"/>
          <w:szCs w:val="32"/>
          <w:lang w:val="en-US" w:eastAsia="zh-CN"/>
        </w:rPr>
        <w:t>规定，预制肉制品中</w:t>
      </w:r>
      <w:r>
        <w:rPr>
          <w:rFonts w:hint="default" w:ascii="Times New Roman" w:hAnsi="Times New Roman" w:eastAsia="仿宋_GB2312"/>
          <w:spacing w:val="0"/>
          <w:sz w:val="32"/>
          <w:szCs w:val="32"/>
          <w:lang w:val="en-US" w:eastAsia="zh-CN"/>
        </w:rPr>
        <w:t>不得使用</w:t>
      </w:r>
      <w:r>
        <w:rPr>
          <w:rFonts w:hint="eastAsia" w:ascii="Times New Roman" w:hAnsi="Times New Roman" w:eastAsia="仿宋_GB2312"/>
          <w:spacing w:val="0"/>
          <w:sz w:val="32"/>
          <w:szCs w:val="32"/>
          <w:lang w:val="en-US" w:eastAsia="zh-CN"/>
        </w:rPr>
        <w:t>脱氢乙酸及其钠盐。预制肉制品中检出脱氢乙酸及其钠盐</w:t>
      </w:r>
      <w:r>
        <w:rPr>
          <w:rFonts w:hint="default" w:ascii="Times New Roman" w:hAnsi="Times New Roman" w:eastAsia="仿宋_GB2312"/>
          <w:spacing w:val="0"/>
          <w:sz w:val="32"/>
          <w:szCs w:val="32"/>
          <w:lang w:val="en-US" w:eastAsia="zh-CN"/>
        </w:rPr>
        <w:t>的原因，</w:t>
      </w:r>
      <w:r>
        <w:rPr>
          <w:rFonts w:hint="eastAsia" w:ascii="Times New Roman" w:hAnsi="Times New Roman" w:eastAsia="仿宋_GB2312"/>
          <w:spacing w:val="0"/>
          <w:sz w:val="32"/>
          <w:szCs w:val="32"/>
          <w:lang w:val="en-US" w:eastAsia="zh-CN"/>
        </w:rPr>
        <w:t>可能是为减缓产品腐败变质超范围使用。</w:t>
      </w:r>
    </w:p>
    <w:p>
      <w:pPr>
        <w:spacing w:line="594" w:lineRule="exact"/>
        <w:ind w:firstLine="592" w:firstLineChars="200"/>
        <w:rPr>
          <w:rFonts w:hint="default" w:eastAsia="黑体"/>
          <w:spacing w:val="-12"/>
          <w:sz w:val="32"/>
          <w:szCs w:val="32"/>
          <w:highlight w:val="none"/>
          <w:lang w:val="en-US" w:eastAsia="zh-CN"/>
        </w:rPr>
      </w:pPr>
      <w:r>
        <w:rPr>
          <w:rFonts w:hint="eastAsia" w:eastAsia="黑体"/>
          <w:color w:val="auto"/>
          <w:spacing w:val="-12"/>
          <w:sz w:val="32"/>
          <w:szCs w:val="32"/>
          <w:highlight w:val="none"/>
          <w:lang w:val="en-US" w:eastAsia="zh-CN"/>
        </w:rPr>
        <w:t>四</w:t>
      </w:r>
      <w:r>
        <w:rPr>
          <w:rFonts w:hint="default" w:eastAsia="黑体"/>
          <w:color w:val="auto"/>
          <w:spacing w:val="-12"/>
          <w:sz w:val="32"/>
          <w:szCs w:val="32"/>
          <w:highlight w:val="none"/>
          <w:lang w:val="en-US" w:eastAsia="zh-CN"/>
        </w:rPr>
        <w:t>、</w:t>
      </w:r>
      <w:r>
        <w:rPr>
          <w:rFonts w:hint="eastAsia" w:eastAsia="黑体"/>
          <w:spacing w:val="-12"/>
          <w:sz w:val="32"/>
          <w:szCs w:val="32"/>
          <w:highlight w:val="none"/>
          <w:lang w:val="en-US" w:eastAsia="zh-CN"/>
        </w:rPr>
        <w:t>二氧化硫残留量</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eastAsia="黑体"/>
          <w:color w:val="auto"/>
          <w:spacing w:val="-12"/>
          <w:sz w:val="32"/>
          <w:szCs w:val="32"/>
          <w:highlight w:val="none"/>
          <w:lang w:val="en-US" w:eastAsia="zh-CN"/>
        </w:rPr>
      </w:pPr>
      <w:r>
        <w:rPr>
          <w:rFonts w:hint="default" w:ascii="Times New Roman" w:hAnsi="Times New Roman" w:eastAsia="仿宋_GB2312" w:cs="Times New Roman"/>
          <w:sz w:val="32"/>
          <w:szCs w:val="32"/>
        </w:rPr>
        <w:t>二氧化硫是食品加工中常用的漂白剂和防腐剂，具有漂白、防腐和抗氧化作用。少量二氧化硫进入人体不会对身体造成健康危害，但过量食用会引起如恶心、呕吐等胃肠道反应。</w:t>
      </w:r>
      <w:r>
        <w:rPr>
          <w:rFonts w:hint="eastAsia" w:ascii="Times New Roman" w:hAnsi="Times New Roman" w:eastAsia="仿宋_GB2312" w:cs="Times New Roman"/>
          <w:sz w:val="32"/>
          <w:szCs w:val="32"/>
          <w:lang w:val="en-US" w:eastAsia="zh-CN"/>
        </w:rPr>
        <w:t>《食品安全国家标准 食品添加剂使用标准》（GB 2760—2024）</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color w:val="auto"/>
          <w:sz w:val="32"/>
          <w:szCs w:val="32"/>
          <w:lang w:val="en-US" w:eastAsia="zh-CN"/>
        </w:rPr>
        <w:t>香辛料及粉（八角除外）中不得使用二氧化硫</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pacing w:val="0"/>
          <w:sz w:val="32"/>
          <w:szCs w:val="32"/>
          <w:highlight w:val="none"/>
          <w:lang w:val="en-US" w:eastAsia="zh-CN"/>
        </w:rPr>
        <w:t>干制蔬菜中二氧化硫（以二氧化硫残留量计）最大使用量为0.2g/kg，</w:t>
      </w:r>
      <w:r>
        <w:rPr>
          <w:rFonts w:hint="eastAsia" w:ascii="Times New Roman" w:hAnsi="Times New Roman" w:eastAsia="仿宋_GB2312" w:cs="Times New Roman"/>
          <w:color w:val="auto"/>
          <w:sz w:val="32"/>
          <w:szCs w:val="32"/>
          <w:lang w:val="en-US" w:eastAsia="zh-CN"/>
        </w:rPr>
        <w:t>蜜饯中二氧化硫（以二氧化硫残留量计）最大使用量为0.35g/kg。</w:t>
      </w:r>
      <w:r>
        <w:rPr>
          <w:rFonts w:hint="default" w:ascii="Times New Roman" w:hAnsi="Times New Roman" w:eastAsia="仿宋_GB2312" w:cs="Times New Roman"/>
          <w:color w:val="auto"/>
          <w:sz w:val="32"/>
          <w:szCs w:val="32"/>
          <w:lang w:val="en-US" w:eastAsia="zh-CN"/>
        </w:rPr>
        <w:t>香辛料及粉</w:t>
      </w:r>
      <w:r>
        <w:rPr>
          <w:rFonts w:hint="eastAsia" w:ascii="Times New Roman" w:hAnsi="Times New Roman" w:eastAsia="仿宋_GB2312" w:cs="Times New Roman"/>
          <w:color w:val="auto"/>
          <w:sz w:val="32"/>
          <w:szCs w:val="32"/>
          <w:lang w:val="en-US" w:eastAsia="zh-CN"/>
        </w:rPr>
        <w:t>、干制蔬菜、蜜饯</w:t>
      </w:r>
      <w:r>
        <w:rPr>
          <w:rFonts w:hint="default" w:ascii="Times New Roman" w:hAnsi="Times New Roman" w:eastAsia="仿宋_GB2312" w:cs="Times New Roman"/>
          <w:color w:val="auto"/>
          <w:sz w:val="32"/>
          <w:szCs w:val="32"/>
          <w:lang w:val="en-US" w:eastAsia="zh-CN"/>
        </w:rPr>
        <w:t>中二氧化硫残留量超标的原因</w:t>
      </w:r>
      <w:bookmarkStart w:id="1" w:name="_GoBack"/>
      <w:bookmarkEnd w:id="1"/>
      <w:r>
        <w:rPr>
          <w:rFonts w:hint="default" w:ascii="Times New Roman" w:hAnsi="Times New Roman" w:eastAsia="仿宋_GB2312" w:cs="Times New Roman"/>
          <w:color w:val="auto"/>
          <w:sz w:val="32"/>
          <w:szCs w:val="32"/>
          <w:lang w:val="en-US" w:eastAsia="zh-CN"/>
        </w:rPr>
        <w:t>，可能是生产企业为改善产品色泽而超范围</w:t>
      </w:r>
      <w:r>
        <w:rPr>
          <w:rFonts w:hint="eastAsia" w:ascii="Times New Roman" w:hAnsi="Times New Roman" w:eastAsia="仿宋_GB2312" w:cs="Times New Roman"/>
          <w:strike w:val="0"/>
          <w:dstrike w:val="0"/>
          <w:color w:val="auto"/>
          <w:sz w:val="32"/>
          <w:szCs w:val="32"/>
          <w:lang w:val="en-US" w:eastAsia="zh-CN"/>
        </w:rPr>
        <w:t>超限量</w:t>
      </w:r>
      <w:r>
        <w:rPr>
          <w:rFonts w:hint="default" w:ascii="Times New Roman" w:hAnsi="Times New Roman" w:eastAsia="仿宋_GB2312" w:cs="Times New Roman"/>
          <w:strike w:val="0"/>
          <w:color w:val="auto"/>
          <w:sz w:val="32"/>
          <w:szCs w:val="32"/>
          <w:lang w:val="en-US" w:eastAsia="zh-CN"/>
        </w:rPr>
        <w:t>使用二</w:t>
      </w:r>
      <w:r>
        <w:rPr>
          <w:rFonts w:hint="default" w:ascii="Times New Roman" w:hAnsi="Times New Roman" w:eastAsia="仿宋_GB2312" w:cs="Times New Roman"/>
          <w:color w:val="auto"/>
          <w:sz w:val="32"/>
          <w:szCs w:val="32"/>
          <w:lang w:val="en-US" w:eastAsia="zh-CN"/>
        </w:rPr>
        <w:t>氧化硫</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highlight w:val="none"/>
          <w:lang w:val="en-US" w:eastAsia="zh-CN" w:bidi="ar-SA"/>
        </w:rPr>
        <w:t>也可能是使用时不计量或计量不准确；还可能是由于使用硫磺熏蒸漂白传统工艺或直接使用亚硫酸盐浸泡保鲜所造成</w:t>
      </w:r>
      <w:r>
        <w:rPr>
          <w:rFonts w:hint="default" w:ascii="Times New Roman" w:hAnsi="Times New Roman" w:eastAsia="仿宋_GB2312" w:cs="Times New Roman"/>
          <w:kern w:val="2"/>
          <w:sz w:val="32"/>
          <w:szCs w:val="32"/>
          <w:highlight w:val="none"/>
          <w:lang w:val="en-US" w:eastAsia="zh-CN" w:bidi="ar-SA"/>
        </w:rPr>
        <w:t>。</w:t>
      </w:r>
    </w:p>
    <w:p>
      <w:pPr>
        <w:adjustRightInd/>
        <w:snapToGrid/>
        <w:spacing w:line="594" w:lineRule="exact"/>
        <w:ind w:firstLine="592" w:firstLineChars="200"/>
        <w:rPr>
          <w:rFonts w:ascii="Times New Roman" w:hAnsi="Times New Roman" w:eastAsia="仿宋_GB2312" w:cs="Times New Roman"/>
          <w:sz w:val="32"/>
          <w:szCs w:val="32"/>
        </w:rPr>
      </w:pPr>
      <w:r>
        <w:rPr>
          <w:rFonts w:hint="eastAsia" w:ascii="黑体" w:hAnsi="黑体" w:eastAsia="黑体" w:cs="黑体"/>
          <w:color w:val="auto"/>
          <w:spacing w:val="-12"/>
          <w:sz w:val="32"/>
          <w:szCs w:val="32"/>
          <w:highlight w:val="none"/>
          <w:lang w:val="en-US" w:eastAsia="zh-CN"/>
        </w:rPr>
        <w:t>五、</w:t>
      </w:r>
      <w:r>
        <w:rPr>
          <w:rFonts w:ascii="Times New Roman" w:hAnsi="Times New Roman" w:eastAsia="黑体" w:cs="Times New Roman"/>
          <w:sz w:val="32"/>
          <w:szCs w:val="32"/>
        </w:rPr>
        <w:t>乙二胺四乙酸二钠</w:t>
      </w:r>
    </w:p>
    <w:p>
      <w:pPr>
        <w:widowControl/>
        <w:numPr>
          <w:ilvl w:val="-1"/>
          <w:numId w:val="0"/>
        </w:numPr>
        <w:adjustRightInd/>
        <w:spacing w:line="594"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rPr>
        <w:t>乙二胺四乙酸二钠作为食品添加剂广泛用作稳定剂、抗氧化剂、防腐剂、螯合剂，可防止金属离子引起的变色、变质、变浊及维生素的氧化损失。《食品安全国家标准 食品添加剂使用标准》（GB 2760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4）中规定，</w:t>
      </w:r>
      <w:r>
        <w:rPr>
          <w:rFonts w:hint="default" w:ascii="Times New Roman" w:hAnsi="Times New Roman" w:eastAsia="仿宋_GB2312" w:cs="Times New Roman"/>
          <w:sz w:val="32"/>
          <w:szCs w:val="32"/>
          <w:lang w:val="en-US" w:eastAsia="zh-CN"/>
        </w:rPr>
        <w:t>果脯类蜜饯（除地瓜果脯）</w:t>
      </w:r>
      <w:r>
        <w:rPr>
          <w:rFonts w:hint="default" w:ascii="Times New Roman" w:hAnsi="Times New Roman" w:eastAsia="仿宋_GB2312" w:cs="Times New Roman"/>
          <w:sz w:val="32"/>
          <w:szCs w:val="32"/>
        </w:rPr>
        <w:t>中不得使用乙二胺四乙酸二钠。</w:t>
      </w:r>
      <w:r>
        <w:rPr>
          <w:rFonts w:hint="default" w:ascii="Times New Roman" w:hAnsi="Times New Roman" w:eastAsia="仿宋_GB2312" w:cs="Times New Roman"/>
          <w:sz w:val="32"/>
          <w:szCs w:val="32"/>
          <w:lang w:val="en-US" w:eastAsia="zh-CN"/>
        </w:rPr>
        <w:t>果脯类蜜饯（除地瓜果脯）检出</w:t>
      </w:r>
      <w:r>
        <w:rPr>
          <w:rFonts w:hint="default" w:ascii="Times New Roman" w:hAnsi="Times New Roman" w:eastAsia="仿宋_GB2312" w:cs="Times New Roman"/>
          <w:sz w:val="32"/>
          <w:szCs w:val="32"/>
        </w:rPr>
        <w:t>乙二胺四乙酸二钠的原因，可能是企业在生产加工过程中为防止产品发生褐变而超范围使用。</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12"/>
          <w:sz w:val="32"/>
          <w:szCs w:val="32"/>
          <w:lang w:val="en-US" w:eastAsia="zh-CN"/>
        </w:rPr>
      </w:pPr>
      <w:r>
        <w:rPr>
          <w:rFonts w:hint="eastAsia" w:eastAsia="黑体"/>
          <w:color w:val="auto"/>
          <w:spacing w:val="-12"/>
          <w:sz w:val="32"/>
          <w:szCs w:val="32"/>
          <w:highlight w:val="none"/>
          <w:lang w:val="en-US" w:eastAsia="zh-CN"/>
        </w:rPr>
        <w:t>六、</w:t>
      </w:r>
      <w:r>
        <w:rPr>
          <w:rFonts w:hint="eastAsia" w:ascii="Times New Roman" w:hAnsi="Times New Roman" w:eastAsia="黑体" w:cs="Times New Roman"/>
          <w:spacing w:val="-12"/>
          <w:sz w:val="32"/>
          <w:szCs w:val="32"/>
          <w:lang w:val="en-US" w:eastAsia="zh-CN"/>
        </w:rPr>
        <w:t>安赛蜜</w:t>
      </w:r>
    </w:p>
    <w:p>
      <w:pPr>
        <w:numPr>
          <w:ilvl w:val="0"/>
          <w:numId w:val="0"/>
        </w:numPr>
        <w:autoSpaceDE/>
        <w:adjustRightInd/>
        <w:snapToGrid/>
        <w:spacing w:after="0"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olor w:val="auto"/>
          <w:sz w:val="32"/>
          <w:szCs w:val="32"/>
          <w:highlight w:val="none"/>
        </w:rPr>
        <w:t>安赛蜜又称乙酰磺胺酸钾，作为甜味剂广泛应用于食品中，口味酷似蔗糖，甜度为蔗糖的200—250倍。安赛蜜不在人体内代谢和提供能量。长期食用安赛蜜超标的食品，可能对人体</w:t>
      </w:r>
      <w:r>
        <w:rPr>
          <w:rFonts w:hint="eastAsia" w:ascii="Times New Roman" w:hAnsi="Times New Roman" w:eastAsia="仿宋_GB2312"/>
          <w:color w:val="auto"/>
          <w:sz w:val="32"/>
          <w:szCs w:val="32"/>
          <w:highlight w:val="none"/>
          <w:lang w:val="en-US" w:eastAsia="zh-CN"/>
        </w:rPr>
        <w:t>健康</w:t>
      </w:r>
      <w:r>
        <w:rPr>
          <w:rFonts w:ascii="Times New Roman" w:hAnsi="Times New Roman" w:eastAsia="仿宋_GB2312"/>
          <w:color w:val="auto"/>
          <w:sz w:val="32"/>
          <w:szCs w:val="32"/>
          <w:highlight w:val="none"/>
        </w:rPr>
        <w:t>造成危害</w:t>
      </w:r>
      <w:r>
        <w:rPr>
          <w:rFonts w:hint="eastAsia" w:ascii="Times New Roman" w:hAnsi="Times New Roman" w:eastAsia="仿宋_GB2312"/>
          <w:color w:val="auto"/>
          <w:sz w:val="32"/>
          <w:szCs w:val="32"/>
          <w:highlight w:val="none"/>
        </w:rPr>
        <w:t>。《食品安全国家标准 食品添加剂使用标准》（GB 2760—20</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4）</w:t>
      </w:r>
      <w:r>
        <w:rPr>
          <w:rFonts w:hint="default" w:ascii="Times New Roman" w:hAnsi="Times New Roman" w:eastAsia="仿宋_GB2312" w:cs="Times New Roman"/>
          <w:color w:val="auto"/>
          <w:kern w:val="2"/>
          <w:sz w:val="32"/>
          <w:szCs w:val="32"/>
          <w:highlight w:val="none"/>
          <w:lang w:val="en-US" w:eastAsia="zh-CN" w:bidi="ar-SA"/>
        </w:rPr>
        <w:t>中规定</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其他饮料</w:t>
      </w:r>
      <w:r>
        <w:rPr>
          <w:rFonts w:hint="eastAsia" w:ascii="Times New Roman" w:hAnsi="Times New Roman" w:eastAsia="仿宋_GB2312" w:cs="Times New Roman"/>
          <w:color w:val="auto"/>
          <w:sz w:val="32"/>
          <w:szCs w:val="32"/>
          <w:highlight w:val="none"/>
        </w:rPr>
        <w:t>中</w:t>
      </w:r>
      <w:r>
        <w:rPr>
          <w:rFonts w:hint="eastAsia" w:ascii="Times New Roman" w:hAnsi="Times New Roman" w:eastAsia="仿宋_GB2312"/>
          <w:color w:val="auto"/>
          <w:sz w:val="32"/>
          <w:szCs w:val="32"/>
          <w:highlight w:val="none"/>
          <w:lang w:val="en-US" w:eastAsia="zh-CN"/>
        </w:rPr>
        <w:t>安赛蜜的</w:t>
      </w:r>
      <w:r>
        <w:rPr>
          <w:rFonts w:hint="eastAsia" w:ascii="Times New Roman" w:hAnsi="Times New Roman" w:eastAsia="仿宋_GB2312" w:cs="Times New Roman"/>
          <w:color w:val="auto"/>
          <w:sz w:val="32"/>
          <w:szCs w:val="32"/>
          <w:highlight w:val="none"/>
        </w:rPr>
        <w:t>最大使用量为0.</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g/kg</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其他饮料</w:t>
      </w:r>
      <w:r>
        <w:rPr>
          <w:rFonts w:hint="eastAsia" w:ascii="Times New Roman" w:hAnsi="Times New Roman" w:eastAsia="仿宋_GB2312"/>
          <w:color w:val="auto"/>
          <w:sz w:val="32"/>
          <w:szCs w:val="32"/>
          <w:highlight w:val="none"/>
        </w:rPr>
        <w:t>中安赛蜜</w:t>
      </w:r>
      <w:r>
        <w:rPr>
          <w:rFonts w:hint="eastAsia" w:ascii="Times New Roman" w:hAnsi="Times New Roman" w:eastAsia="仿宋_GB2312"/>
          <w:color w:val="auto"/>
          <w:sz w:val="32"/>
          <w:szCs w:val="32"/>
          <w:highlight w:val="none"/>
          <w:lang w:val="en-US" w:eastAsia="zh-CN"/>
        </w:rPr>
        <w:t>检验值超标</w:t>
      </w:r>
      <w:r>
        <w:rPr>
          <w:rFonts w:hint="eastAsia" w:ascii="Times New Roman" w:hAnsi="Times New Roman" w:eastAsia="仿宋_GB2312"/>
          <w:color w:val="auto"/>
          <w:sz w:val="32"/>
          <w:szCs w:val="32"/>
          <w:highlight w:val="none"/>
        </w:rPr>
        <w:t>的原因，可能是企业为增加产品甜味而超</w:t>
      </w:r>
      <w:r>
        <w:rPr>
          <w:rFonts w:hint="eastAsia" w:ascii="Times New Roman" w:hAnsi="Times New Roman" w:eastAsia="仿宋_GB2312"/>
          <w:color w:val="auto"/>
          <w:sz w:val="32"/>
          <w:szCs w:val="32"/>
          <w:highlight w:val="none"/>
          <w:lang w:val="en-US" w:eastAsia="zh-CN"/>
        </w:rPr>
        <w:t>限量</w:t>
      </w:r>
      <w:r>
        <w:rPr>
          <w:rFonts w:hint="eastAsia" w:ascii="Times New Roman" w:hAnsi="Times New Roman" w:eastAsia="仿宋_GB2312"/>
          <w:color w:val="auto"/>
          <w:sz w:val="32"/>
          <w:szCs w:val="32"/>
          <w:highlight w:val="none"/>
        </w:rPr>
        <w:t>使用</w:t>
      </w:r>
      <w:r>
        <w:rPr>
          <w:rFonts w:hint="eastAsia" w:ascii="Times New Roman" w:hAnsi="Times New Roman" w:eastAsia="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也可能是</w:t>
      </w:r>
      <w:r>
        <w:rPr>
          <w:rFonts w:hint="eastAsia" w:eastAsia="仿宋_GB2312"/>
          <w:bCs/>
          <w:color w:val="auto"/>
          <w:sz w:val="32"/>
          <w:szCs w:val="32"/>
          <w:highlight w:val="none"/>
          <w:lang w:val="en-US" w:eastAsia="zh-CN"/>
        </w:rPr>
        <w:t>生产过程中未准确计量</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还</w:t>
      </w:r>
      <w:r>
        <w:rPr>
          <w:rFonts w:hint="eastAsia" w:ascii="Times New Roman" w:hAnsi="Times New Roman" w:eastAsia="仿宋_GB2312"/>
          <w:color w:val="auto"/>
          <w:sz w:val="32"/>
          <w:szCs w:val="32"/>
          <w:highlight w:val="none"/>
        </w:rPr>
        <w:t>可能是原辅料把关不严或生产环节交叉污染造成。</w:t>
      </w:r>
    </w:p>
    <w:p>
      <w:pPr>
        <w:spacing w:line="594" w:lineRule="exact"/>
        <w:ind w:firstLine="640" w:firstLineChars="200"/>
        <w:jc w:val="both"/>
        <w:rPr>
          <w:rFonts w:hint="eastAsia" w:ascii="Times New Roman" w:hAnsi="Times New Roman" w:eastAsia="黑体" w:cs="Times New Roman"/>
          <w:spacing w:val="0"/>
          <w:sz w:val="32"/>
          <w:szCs w:val="32"/>
          <w:lang w:val="en-US" w:eastAsia="zh-CN"/>
        </w:rPr>
      </w:pPr>
      <w:r>
        <w:rPr>
          <w:rFonts w:hint="eastAsia" w:ascii="黑体" w:hAnsi="黑体" w:eastAsia="黑体" w:cs="黑体"/>
          <w:color w:val="auto"/>
          <w:spacing w:val="0"/>
          <w:sz w:val="32"/>
          <w:szCs w:val="32"/>
          <w:highlight w:val="none"/>
          <w:lang w:val="en-US" w:eastAsia="zh-CN"/>
        </w:rPr>
        <w:t>七、</w:t>
      </w:r>
      <w:r>
        <w:rPr>
          <w:rFonts w:hint="eastAsia" w:ascii="Times New Roman" w:hAnsi="Times New Roman" w:eastAsia="黑体" w:cs="Times New Roman"/>
          <w:spacing w:val="0"/>
          <w:sz w:val="32"/>
          <w:szCs w:val="32"/>
          <w:lang w:val="en-US" w:eastAsia="zh-CN"/>
        </w:rPr>
        <w:t>霉菌</w:t>
      </w:r>
    </w:p>
    <w:p>
      <w:pPr>
        <w:pStyle w:val="9"/>
        <w:numPr>
          <w:ilvl w:val="0"/>
          <w:numId w:val="0"/>
        </w:numPr>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pacing w:val="0"/>
          <w:sz w:val="32"/>
          <w:szCs w:val="32"/>
          <w:lang w:val="en-US" w:eastAsia="zh-CN"/>
        </w:rPr>
        <w:t>霉菌是评价食品质量安全的一项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w:t>
      </w:r>
      <w:r>
        <w:rPr>
          <w:rFonts w:hint="eastAsia" w:ascii="Times New Roman" w:hAnsi="Times New Roman" w:eastAsia="仿宋_GB2312" w:cs="Times New Roman"/>
          <w:spacing w:val="0"/>
          <w:sz w:val="32"/>
          <w:szCs w:val="32"/>
          <w:lang w:val="en-US" w:eastAsia="zh-CN"/>
        </w:rPr>
        <w:t>。《食品安全国家标准 坚果与籽类食品》（GB 19300—2014）中规定，烘炒工艺加工的熟制坚果与籽类食品中霉菌最大</w:t>
      </w:r>
      <w:r>
        <w:rPr>
          <w:rFonts w:hint="eastAsia" w:ascii="Times New Roman" w:hAnsi="Times New Roman" w:eastAsia="仿宋_GB2312" w:cs="Times New Roman"/>
          <w:sz w:val="32"/>
          <w:szCs w:val="32"/>
          <w:lang w:val="en-US" w:eastAsia="zh-CN"/>
        </w:rPr>
        <w:t>限量值为25CFU/g；</w:t>
      </w:r>
      <w:r>
        <w:rPr>
          <w:rFonts w:hint="eastAsia" w:ascii="Times New Roman" w:hAnsi="Times New Roman" w:eastAsia="仿宋_GB2312" w:cs="Times New Roman"/>
          <w:sz w:val="32"/>
          <w:szCs w:val="32"/>
        </w:rPr>
        <w:t>《食品安全国家标准 冲调谷物制品》（GB 19640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2016）中规定，冲调谷物制品同一批次产品5个样品的霉菌检验结果均不得超过100CFU/g，且最多允许2个样品的检验结果超过50CFU/g</w:t>
      </w:r>
      <w:r>
        <w:rPr>
          <w:rFonts w:hint="eastAsia" w:ascii="Times New Roman" w:hAnsi="Times New Roman" w:eastAsia="仿宋_GB2312" w:cs="Times New Roman"/>
          <w:sz w:val="32"/>
          <w:szCs w:val="32"/>
          <w:lang w:eastAsia="zh-CN"/>
        </w:rPr>
        <w:t>；</w:t>
      </w:r>
      <w:r>
        <w:rPr>
          <w:rFonts w:hint="eastAsia" w:ascii="仿宋_GB2312" w:eastAsia="仿宋_GB2312"/>
          <w:sz w:val="32"/>
          <w:szCs w:val="32"/>
          <w:lang w:val="en-US" w:eastAsia="zh-CN"/>
        </w:rPr>
        <w:t>《</w:t>
      </w:r>
      <w:r>
        <w:rPr>
          <w:rFonts w:hint="eastAsia" w:ascii="Times New Roman" w:hAnsi="Times New Roman" w:eastAsia="仿宋_GB2312"/>
          <w:sz w:val="32"/>
          <w:szCs w:val="32"/>
        </w:rPr>
        <w:t>食品安全地方标准 代用茶</w:t>
      </w:r>
      <w:r>
        <w:rPr>
          <w:rFonts w:hint="default" w:ascii="Times New Roman" w:hAnsi="Times New Roman" w:eastAsia="仿宋_GB2312" w:cs="Times New Roman"/>
          <w:sz w:val="32"/>
          <w:szCs w:val="32"/>
        </w:rPr>
        <w:t>》（DBS</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34/2607</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z w:val="32"/>
          <w:szCs w:val="32"/>
        </w:rPr>
        <w:t>2016）中规定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霉菌</w:t>
      </w:r>
      <w:r>
        <w:rPr>
          <w:rFonts w:hint="default" w:ascii="Times New Roman" w:hAnsi="Times New Roman" w:eastAsia="仿宋_GB2312" w:cs="Times New Roman"/>
          <w:sz w:val="32"/>
          <w:szCs w:val="32"/>
        </w:rPr>
        <w:t>限量为</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CFU/g</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瓜子、</w:t>
      </w:r>
      <w:r>
        <w:rPr>
          <w:rFonts w:hint="eastAsia" w:ascii="Times New Roman" w:hAnsi="Times New Roman" w:eastAsia="仿宋_GB2312" w:cs="Times New Roman"/>
          <w:sz w:val="32"/>
          <w:szCs w:val="32"/>
        </w:rPr>
        <w:t>冲调谷物制品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代用茶</w:t>
      </w:r>
      <w:r>
        <w:rPr>
          <w:rFonts w:hint="eastAsia" w:ascii="Times New Roman" w:hAnsi="Times New Roman" w:eastAsia="仿宋_GB2312" w:cs="Times New Roman"/>
          <w:spacing w:val="0"/>
          <w:sz w:val="32"/>
          <w:szCs w:val="32"/>
          <w:lang w:val="en-US" w:eastAsia="zh-CN"/>
        </w:rPr>
        <w:t>中</w:t>
      </w:r>
      <w:r>
        <w:rPr>
          <w:rFonts w:hint="default" w:ascii="Times New Roman" w:hAnsi="Times New Roman" w:eastAsia="仿宋_GB2312" w:cs="Times New Roman"/>
          <w:spacing w:val="0"/>
          <w:sz w:val="32"/>
          <w:szCs w:val="32"/>
          <w:lang w:val="en-US" w:eastAsia="zh-CN"/>
        </w:rPr>
        <w:t>霉菌数超标的原因，可能是生产企业所使用的原辅料受到霉菌污染；也可能是生产加工过程中卫生条件控制不到位；还可能与产品包装密封不严、储运条件控制不当等有关</w:t>
      </w:r>
      <w:r>
        <w:rPr>
          <w:rFonts w:hint="default" w:ascii="Times New Roman" w:hAnsi="Times New Roman" w:eastAsia="仿宋_GB2312" w:cs="Times New Roman"/>
          <w:color w:val="auto"/>
          <w:sz w:val="32"/>
          <w:szCs w:val="32"/>
          <w:lang w:val="en-US" w:eastAsia="zh-CN"/>
        </w:rPr>
        <w:t>。</w:t>
      </w:r>
    </w:p>
    <w:p>
      <w:pPr>
        <w:numPr>
          <w:ilvl w:val="0"/>
          <w:numId w:val="0"/>
        </w:numPr>
        <w:adjustRightInd w:val="0"/>
        <w:snapToGrid w:val="0"/>
        <w:spacing w:line="594" w:lineRule="exact"/>
        <w:ind w:firstLine="640" w:firstLineChars="200"/>
        <w:rPr>
          <w:rFonts w:hint="eastAsia" w:ascii="Times New Roman" w:hAnsi="Times New Roman" w:eastAsia="黑体" w:cs="Times New Roman"/>
          <w:color w:val="000000"/>
          <w:sz w:val="32"/>
          <w:szCs w:val="32"/>
          <w:lang w:eastAsia="zh-CN"/>
        </w:rPr>
      </w:pPr>
      <w:r>
        <w:rPr>
          <w:rFonts w:hint="eastAsia" w:ascii="黑体" w:hAnsi="黑体" w:eastAsia="黑体" w:cs="黑体"/>
          <w:color w:val="auto"/>
          <w:sz w:val="32"/>
          <w:szCs w:val="32"/>
          <w:highlight w:val="none"/>
          <w:lang w:val="en-US" w:eastAsia="zh-CN"/>
        </w:rPr>
        <w:t>八、</w:t>
      </w:r>
      <w:r>
        <w:rPr>
          <w:rFonts w:hint="eastAsia" w:ascii="Times New Roman" w:hAnsi="Times New Roman" w:eastAsia="黑体" w:cs="Times New Roman"/>
          <w:color w:val="000000"/>
          <w:kern w:val="2"/>
          <w:sz w:val="32"/>
          <w:szCs w:val="32"/>
          <w:lang w:val="en-US" w:eastAsia="zh-CN" w:bidi="ar-SA"/>
        </w:rPr>
        <w:t>大肠菌群</w:t>
      </w:r>
    </w:p>
    <w:p>
      <w:pPr>
        <w:widowControl/>
        <w:adjustRightInd w:val="0"/>
        <w:snapToGrid w:val="0"/>
        <w:spacing w:after="0" w:line="594" w:lineRule="exact"/>
        <w:ind w:firstLine="640" w:firstLineChars="200"/>
        <w:rPr>
          <w:rFonts w:hint="eastAsia" w:ascii="仿宋_GB2312" w:hAnsi="仿宋_GB2312" w:eastAsia="仿宋_GB2312" w:cs="仿宋_GB2312"/>
          <w:color w:val="auto"/>
          <w:spacing w:val="0"/>
          <w:sz w:val="32"/>
          <w:szCs w:val="32"/>
          <w:highlight w:val="none"/>
          <w:lang w:val="en-US" w:eastAsia="zh-CN" w:bidi="ar"/>
        </w:rPr>
      </w:pPr>
      <w:r>
        <w:rPr>
          <w:rFonts w:hint="eastAsia" w:ascii="Times New Roman" w:hAnsi="Times New Roman" w:eastAsia="仿宋_GB2312" w:cs="Times New Roman"/>
          <w:sz w:val="32"/>
          <w:szCs w:val="32"/>
        </w:rPr>
        <w:t>大肠菌群是国内外通用的食品污染常用指示菌之一。</w:t>
      </w:r>
      <w:r>
        <w:rPr>
          <w:rFonts w:hint="eastAsia" w:ascii="Times New Roman" w:hAnsi="Times New Roman" w:eastAsia="仿宋_GB2312" w:cs="Times New Roman"/>
          <w:sz w:val="32"/>
          <w:szCs w:val="32"/>
          <w:lang w:bidi="ar"/>
        </w:rPr>
        <w:t>食品中检出大肠菌群提示被致病菌（如沙门氏菌、志贺氏菌、致病性大肠杆菌）污染的可能性较大。</w:t>
      </w:r>
      <w:r>
        <w:rPr>
          <w:rFonts w:hint="eastAsia" w:ascii="Times New Roman" w:hAnsi="Times New Roman" w:eastAsia="仿宋_GB2312" w:cs="Times New Roman"/>
          <w:sz w:val="32"/>
          <w:szCs w:val="32"/>
        </w:rPr>
        <w:t>如果食品中的大肠菌群严重超标，将会破坏食品的营养成分，使食品失去食用价值；还会加速食品腐败变质，可能危害人体健康。《食品安全国家标准 冲调谷物制品》（GB 19640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2016）中规定，冲调谷物制品同一批次产品5个样品的大肠菌群检验结果均不得超过100CFU/g，且最多允许2个样品的检验结果超过10CFU/g。冲调谷物制品中大肠菌群数超标的原因，可能是产品的加工原料、包装材料受污染或产品在生产过程中受人员、工器具等的污染；也可能是灭菌不彻底导致的；还可能与产品储存条件不当有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572" w:firstLineChars="200"/>
        <w:jc w:val="both"/>
        <w:textAlignment w:val="auto"/>
        <w:rPr>
          <w:rFonts w:hint="eastAsia" w:ascii="Times New Roman" w:hAnsi="Times New Roman" w:eastAsia="黑体" w:cs="Times New Roman"/>
          <w:color w:val="000000"/>
          <w:sz w:val="32"/>
          <w:szCs w:val="32"/>
          <w:lang w:val="en-US" w:eastAsia="zh-CN"/>
        </w:rPr>
      </w:pPr>
      <w:r>
        <w:rPr>
          <w:rFonts w:hint="eastAsia" w:ascii="黑体" w:hAnsi="黑体" w:eastAsia="黑体" w:cs="黑体"/>
          <w:color w:val="auto"/>
          <w:spacing w:val="-17"/>
          <w:sz w:val="32"/>
          <w:szCs w:val="32"/>
          <w:highlight w:val="none"/>
          <w:lang w:val="en-US" w:eastAsia="zh-CN"/>
        </w:rPr>
        <w:t>九、</w:t>
      </w:r>
      <w:r>
        <w:rPr>
          <w:rFonts w:hint="eastAsia" w:ascii="Times New Roman" w:hAnsi="Times New Roman" w:eastAsia="黑体" w:cs="Times New Roman"/>
          <w:color w:val="000000"/>
          <w:sz w:val="32"/>
          <w:szCs w:val="32"/>
          <w:lang w:val="en-US" w:eastAsia="zh-CN"/>
        </w:rPr>
        <w:t>菌落总数</w:t>
      </w:r>
    </w:p>
    <w:p>
      <w:pPr>
        <w:numPr>
          <w:ilvl w:val="0"/>
          <w:numId w:val="0"/>
        </w:numPr>
        <w:adjustRightInd/>
        <w:spacing w:line="594" w:lineRule="exact"/>
        <w:ind w:firstLine="640" w:firstLineChars="200"/>
        <w:rPr>
          <w:rFonts w:hint="eastAsia" w:ascii="Times New Roman" w:hAnsi="Times New Roman" w:eastAsia="仿宋_GB2312" w:cs="黑体"/>
          <w:color w:val="auto"/>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菌落总数是指示性微生物指标，不是致病菌指标，反映食品在生产过程中的卫生状况。如果食品的菌落总数超标，可能会损失营养成分，加速食品腐败变质，对人体健康存在潜在不利影响。</w:t>
      </w:r>
      <w:r>
        <w:rPr>
          <w:rFonts w:hint="eastAsia" w:ascii="Times New Roman" w:hAnsi="Times New Roman" w:eastAsia="仿宋_GB2312" w:cs="Times New Roman"/>
          <w:sz w:val="32"/>
          <w:szCs w:val="32"/>
        </w:rPr>
        <w:t>《食品安全国家标准 冲调谷物制品》（GB 19640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2016）</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ascii="Calibri" w:hAnsi="Calibri" w:eastAsia="仿宋_GB2312" w:cs="Times New Roman"/>
          <w:sz w:val="32"/>
          <w:szCs w:val="32"/>
          <w:highlight w:val="none"/>
          <w:lang w:eastAsia="zh-CN"/>
        </w:rPr>
        <w:t>冲调谷物制品</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rPr>
        <w:t xml:space="preserve">《食品安全国家标准 </w:t>
      </w:r>
      <w:r>
        <w:rPr>
          <w:rFonts w:hint="eastAsia" w:ascii="Times New Roman" w:hAnsi="Times New Roman" w:eastAsia="仿宋_GB2312" w:cs="Times New Roman"/>
          <w:kern w:val="2"/>
          <w:sz w:val="32"/>
          <w:szCs w:val="32"/>
          <w:highlight w:val="none"/>
          <w:lang w:val="en-US" w:eastAsia="zh-CN" w:bidi="ar-SA"/>
        </w:rPr>
        <w:t>熟肉制品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 xml:space="preserve">GB </w:t>
      </w:r>
      <w:r>
        <w:rPr>
          <w:rFonts w:hint="eastAsia" w:ascii="Times New Roman" w:hAnsi="Times New Roman" w:eastAsia="仿宋_GB2312" w:cs="Times New Roman"/>
          <w:sz w:val="32"/>
          <w:szCs w:val="32"/>
          <w:lang w:val="en-US" w:eastAsia="zh-CN"/>
        </w:rPr>
        <w:t>2726</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）中规定，</w:t>
      </w:r>
      <w:r>
        <w:rPr>
          <w:rFonts w:hint="default" w:ascii="Times New Roman" w:hAnsi="Times New Roman" w:eastAsia="仿宋_GB2312" w:cs="Times New Roman"/>
          <w:sz w:val="32"/>
          <w:szCs w:val="32"/>
        </w:rPr>
        <w:t>熟肉制品（除发酵肉制品外）同一批次产品5个样品的菌落总数</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rPr>
        <w:t>结果均不得超过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5</w:t>
      </w:r>
      <w:r>
        <w:rPr>
          <w:rFonts w:hint="default"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rPr>
        <w:t>，且最多允许2个样品的</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rPr>
        <w:t>结果超过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4</w:t>
      </w:r>
      <w:r>
        <w:rPr>
          <w:rFonts w:hint="default"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食品安全国家标准 方便面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GB 17400—2015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ascii="Calibri" w:hAnsi="Calibri" w:eastAsia="仿宋_GB2312" w:cs="Times New Roman"/>
          <w:sz w:val="32"/>
          <w:szCs w:val="32"/>
          <w:highlight w:val="none"/>
          <w:lang w:eastAsia="zh-CN"/>
        </w:rPr>
        <w:t>方便面</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default" w:ascii="Times New Roman" w:hAnsi="Times New Roman" w:eastAsia="仿宋_GB2312" w:cs="Times New Roman"/>
          <w:sz w:val="32"/>
          <w:szCs w:val="32"/>
          <w:highlight w:val="none"/>
        </w:rPr>
        <w:t>。</w:t>
      </w:r>
      <w:r>
        <w:rPr>
          <w:rFonts w:hint="eastAsia" w:ascii="Calibri" w:hAnsi="Calibri" w:eastAsia="仿宋_GB2312" w:cs="Times New Roman"/>
          <w:sz w:val="32"/>
          <w:szCs w:val="32"/>
          <w:highlight w:val="none"/>
          <w:lang w:eastAsia="zh-CN"/>
        </w:rPr>
        <w:t>冲调谷物制品、</w:t>
      </w:r>
      <w:r>
        <w:rPr>
          <w:rFonts w:hint="eastAsia" w:ascii="Times New Roman" w:hAnsi="Times New Roman" w:eastAsia="仿宋_GB2312" w:cs="Times New Roman"/>
          <w:sz w:val="32"/>
          <w:szCs w:val="32"/>
          <w:lang w:val="en-US" w:eastAsia="zh-CN"/>
        </w:rPr>
        <w:t>熟肉干制品、</w:t>
      </w:r>
      <w:r>
        <w:rPr>
          <w:rFonts w:hint="eastAsia" w:ascii="Calibri" w:hAnsi="Calibri" w:eastAsia="仿宋_GB2312" w:cs="Times New Roman"/>
          <w:sz w:val="32"/>
          <w:szCs w:val="32"/>
          <w:highlight w:val="none"/>
          <w:lang w:val="en-US" w:eastAsia="zh-CN"/>
        </w:rPr>
        <w:t>方便面</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菌落总数超标的原因，可能是企业未按要求严格控制生产加工过程的卫生条件</w:t>
      </w:r>
      <w:r>
        <w:rPr>
          <w:rFonts w:hint="eastAsia" w:ascii="Times New Roman" w:hAnsi="Times New Roman" w:eastAsia="仿宋_GB2312" w:cs="Times New Roman"/>
          <w:sz w:val="32"/>
          <w:szCs w:val="32"/>
          <w:highlight w:val="none"/>
          <w:lang w:val="en-US" w:eastAsia="zh-CN"/>
        </w:rPr>
        <w:t>，或者包装容器清洗消毒不到位；</w:t>
      </w:r>
      <w:r>
        <w:rPr>
          <w:rFonts w:hint="default" w:ascii="Times New Roman" w:hAnsi="Times New Roman" w:eastAsia="仿宋_GB2312" w:cs="Times New Roman"/>
          <w:sz w:val="32"/>
          <w:szCs w:val="32"/>
          <w:highlight w:val="none"/>
          <w:lang w:val="en-US" w:eastAsia="zh-CN"/>
        </w:rPr>
        <w:t>也可能与产品包装密封不严或储运条件不当等有关。</w:t>
      </w:r>
    </w:p>
    <w:p>
      <w:pPr>
        <w:adjustRightInd w:val="0"/>
        <w:snapToGrid w:val="0"/>
        <w:spacing w:line="594" w:lineRule="exact"/>
        <w:ind w:firstLine="640" w:firstLineChars="200"/>
        <w:rPr>
          <w:rFonts w:hint="eastAsia" w:ascii="Times New Roman" w:hAnsi="Times New Roman" w:eastAsia="黑体" w:cs="Times New Roman"/>
          <w:color w:val="000000"/>
          <w:sz w:val="32"/>
          <w:szCs w:val="32"/>
          <w:lang w:eastAsia="zh-CN"/>
        </w:rPr>
      </w:pPr>
      <w:r>
        <w:rPr>
          <w:rFonts w:hint="eastAsia" w:ascii="黑体" w:hAnsi="黑体" w:eastAsia="黑体" w:cs="黑体"/>
          <w:color w:val="auto"/>
          <w:spacing w:val="0"/>
          <w:sz w:val="32"/>
          <w:szCs w:val="32"/>
          <w:highlight w:val="none"/>
          <w:lang w:val="en-US" w:eastAsia="zh-CN"/>
        </w:rPr>
        <w:t>十、</w:t>
      </w:r>
      <w:r>
        <w:rPr>
          <w:rFonts w:hint="eastAsia" w:ascii="Times New Roman" w:hAnsi="Times New Roman" w:eastAsia="黑体" w:cs="Times New Roman"/>
          <w:color w:val="000000"/>
          <w:sz w:val="32"/>
          <w:szCs w:val="32"/>
          <w:lang w:eastAsia="zh-CN"/>
        </w:rPr>
        <w:t>铅</w:t>
      </w:r>
    </w:p>
    <w:p>
      <w:pPr>
        <w:pStyle w:val="9"/>
        <w:spacing w:after="0" w:line="594" w:lineRule="exact"/>
        <w:ind w:firstLine="592"/>
        <w:rPr>
          <w:rFonts w:hint="eastAsia"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rPr>
        <w:t>铅是最常见的重金属污染物，是一种严重危害人体健康的重金属元素，可在人体内蓄积。长期摄入铅含量超标的食品，会对血液系统、神经系统产生损害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企业标准</w:t>
      </w:r>
      <w:r>
        <w:rPr>
          <w:rFonts w:hint="eastAsia" w:ascii="Times New Roman" w:hAnsi="Times New Roman" w:eastAsia="仿宋_GB2312" w:cs="Times New Roman"/>
          <w:sz w:val="32"/>
          <w:szCs w:val="32"/>
          <w:lang w:eastAsia="zh-CN"/>
        </w:rPr>
        <w:t>《即食冲调粉》</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Q/AHYK 0001S</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eastAsia="zh-CN"/>
        </w:rPr>
        <w:t>即食冲调粉</w:t>
      </w:r>
      <w:r>
        <w:rPr>
          <w:rFonts w:hint="default" w:ascii="Times New Roman" w:hAnsi="Times New Roman" w:eastAsia="仿宋_GB2312" w:cs="Times New Roman"/>
          <w:sz w:val="32"/>
          <w:szCs w:val="32"/>
        </w:rPr>
        <w:t>中铅（以Pb计）的</w:t>
      </w:r>
      <w:r>
        <w:rPr>
          <w:rFonts w:hint="eastAsia" w:ascii="Times New Roman" w:hAnsi="Times New Roman" w:eastAsia="仿宋_GB2312" w:cs="Times New Roman"/>
          <w:sz w:val="32"/>
          <w:szCs w:val="32"/>
          <w:lang w:eastAsia="zh-CN"/>
        </w:rPr>
        <w:t>最大</w:t>
      </w:r>
      <w:r>
        <w:rPr>
          <w:rFonts w:hint="default" w:ascii="Times New Roman" w:hAnsi="Times New Roman" w:eastAsia="仿宋_GB2312" w:cs="Times New Roman"/>
          <w:sz w:val="32"/>
          <w:szCs w:val="32"/>
        </w:rPr>
        <w:t>限量值为</w:t>
      </w:r>
      <w:r>
        <w:rPr>
          <w:rFonts w:hint="eastAsia" w:ascii="Times New Roman" w:hAnsi="Times New Roman" w:eastAsia="仿宋_GB2312" w:cs="Times New Roman"/>
          <w:sz w:val="32"/>
          <w:szCs w:val="32"/>
          <w:lang w:val="en-US" w:eastAsia="zh-CN"/>
        </w:rPr>
        <w:t>0.18</w:t>
      </w:r>
      <w:r>
        <w:rPr>
          <w:rFonts w:hint="default" w:ascii="Times New Roman" w:hAnsi="Times New Roman" w:eastAsia="仿宋_GB2312" w:cs="Times New Roman"/>
          <w:sz w:val="32"/>
          <w:szCs w:val="32"/>
        </w:rPr>
        <w:t>mg/kg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val="en-US" w:eastAsia="zh-CN"/>
        </w:rPr>
        <w:t>固体饮料</w:t>
      </w:r>
      <w:r>
        <w:rPr>
          <w:rFonts w:hint="default" w:ascii="Times New Roman" w:hAnsi="Times New Roman" w:eastAsia="仿宋_GB2312" w:cs="Times New Roman"/>
          <w:sz w:val="32"/>
          <w:szCs w:val="32"/>
        </w:rPr>
        <w:t>中铅（以Pb计）的限量值为</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mg/kg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企业标准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龙翁诗牌杜仲保健茶</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z w:val="32"/>
          <w:szCs w:val="32"/>
          <w:shd w:val="clear" w:fill="FFFFFF"/>
        </w:rPr>
        <w:t>（</w:t>
      </w:r>
      <w:r>
        <w:rPr>
          <w:rFonts w:hint="eastAsia" w:ascii="Times New Roman" w:hAnsi="Times New Roman" w:eastAsia="仿宋_GB2312" w:cs="Times New Roman"/>
          <w:sz w:val="32"/>
          <w:szCs w:val="32"/>
          <w:lang w:val="en-US" w:eastAsia="zh-CN"/>
        </w:rPr>
        <w:t>Q/LWSC 0001S</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shd w:val="clear" w:fill="FFFFFF"/>
        </w:rPr>
        <w:t>）</w:t>
      </w:r>
      <w:r>
        <w:rPr>
          <w:rFonts w:hint="eastAsia" w:ascii="Times New Roman" w:hAnsi="Times New Roman" w:eastAsia="仿宋_GB2312" w:cs="Times New Roman"/>
          <w:sz w:val="32"/>
          <w:szCs w:val="32"/>
          <w:shd w:val="clear" w:fill="FFFFFF"/>
          <w:lang w:val="en-US" w:eastAsia="zh-CN"/>
        </w:rPr>
        <w:t>中规定，</w:t>
      </w:r>
      <w:r>
        <w:rPr>
          <w:rFonts w:hint="eastAsia" w:ascii="Times New Roman" w:hAnsi="Times New Roman" w:eastAsia="仿宋_GB2312" w:cs="Times New Roman"/>
          <w:sz w:val="32"/>
          <w:szCs w:val="32"/>
          <w:lang w:val="en-US" w:eastAsia="zh-CN"/>
        </w:rPr>
        <w:t>产品</w:t>
      </w:r>
      <w:r>
        <w:rPr>
          <w:rFonts w:hint="default" w:ascii="Times New Roman" w:hAnsi="Times New Roman" w:eastAsia="仿宋_GB2312" w:cs="Times New Roman"/>
          <w:sz w:val="32"/>
          <w:szCs w:val="32"/>
        </w:rPr>
        <w:t>中铅（Pb）</w:t>
      </w:r>
      <w:r>
        <w:rPr>
          <w:rFonts w:hint="eastAsia" w:ascii="Times New Roman" w:hAnsi="Times New Roman" w:eastAsia="仿宋_GB2312" w:cs="Times New Roman"/>
          <w:sz w:val="32"/>
          <w:szCs w:val="32"/>
          <w:lang w:val="en-US" w:eastAsia="zh-CN"/>
        </w:rPr>
        <w:t>应≤2</w:t>
      </w:r>
      <w:r>
        <w:rPr>
          <w:rFonts w:hint="default" w:ascii="Times New Roman" w:hAnsi="Times New Roman" w:eastAsia="仿宋_GB2312" w:cs="Times New Roman"/>
          <w:sz w:val="32"/>
          <w:szCs w:val="32"/>
        </w:rPr>
        <w:t>.0mg/kg</w:t>
      </w:r>
      <w:r>
        <w:rPr>
          <w:rFonts w:hint="eastAsia" w:ascii="Times New Roman" w:hAnsi="Times New Roman" w:eastAsia="仿宋_GB2312" w:cs="Times New Roman"/>
          <w:sz w:val="32"/>
          <w:szCs w:val="32"/>
          <w:lang w:eastAsia="zh-CN"/>
        </w:rPr>
        <w:t>。即食冲调粉、</w:t>
      </w:r>
      <w:r>
        <w:rPr>
          <w:rFonts w:hint="eastAsia" w:ascii="Times New Roman" w:hAnsi="Times New Roman" w:eastAsia="仿宋_GB2312" w:cs="Times New Roman"/>
          <w:sz w:val="32"/>
          <w:szCs w:val="32"/>
          <w:lang w:val="en-US" w:eastAsia="zh-CN"/>
        </w:rPr>
        <w:t>固体饮料、保健食品</w:t>
      </w:r>
      <w:r>
        <w:rPr>
          <w:rFonts w:hint="default" w:ascii="Times New Roman" w:hAnsi="Times New Roman" w:eastAsia="仿宋_GB2312" w:cs="Times New Roman"/>
          <w:sz w:val="32"/>
          <w:szCs w:val="32"/>
        </w:rPr>
        <w:t>中铅（以Pb计）检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值超标的原因，可能是生产企业使用的原料中铅含量</w:t>
      </w:r>
      <w:r>
        <w:rPr>
          <w:rFonts w:hint="eastAsia" w:ascii="Times New Roman" w:hAnsi="Times New Roman" w:eastAsia="仿宋_GB2312" w:cs="Times New Roman"/>
          <w:sz w:val="32"/>
          <w:szCs w:val="32"/>
          <w:lang w:val="en-US" w:eastAsia="zh-CN"/>
        </w:rPr>
        <w:t>较高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也可能是生产设备或包装材料中的铅迁移带入。</w:t>
      </w:r>
    </w:p>
    <w:p>
      <w:pPr>
        <w:pStyle w:val="9"/>
        <w:keepNext w:val="0"/>
        <w:keepLines w:val="0"/>
        <w:pageBreakBefore w:val="0"/>
        <w:widowControl w:val="0"/>
        <w:kinsoku/>
        <w:wordWrap/>
        <w:overflowPunct/>
        <w:topLinePunct w:val="0"/>
        <w:autoSpaceDE/>
        <w:autoSpaceDN/>
        <w:bidi w:val="0"/>
        <w:adjustRightInd/>
        <w:snapToGrid/>
        <w:spacing w:after="0" w:line="594" w:lineRule="exact"/>
        <w:ind w:firstLine="592"/>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11"/>
          <w:sz w:val="32"/>
          <w:szCs w:val="32"/>
          <w:highlight w:val="none"/>
          <w:lang w:val="en-US" w:eastAsia="zh-CN"/>
        </w:rPr>
        <w:t>一、</w:t>
      </w:r>
      <w:r>
        <w:rPr>
          <w:rFonts w:hint="eastAsia" w:ascii="Times New Roman" w:hAnsi="Times New Roman" w:eastAsia="黑体" w:cs="Times New Roman"/>
          <w:spacing w:val="0"/>
          <w:sz w:val="32"/>
          <w:szCs w:val="32"/>
          <w:lang w:val="en-US" w:eastAsia="zh-CN"/>
        </w:rPr>
        <w:t>灰分</w:t>
      </w:r>
    </w:p>
    <w:p>
      <w:pPr>
        <w:numPr>
          <w:ilvl w:val="-1"/>
          <w:numId w:val="0"/>
        </w:numPr>
        <w:adjustRightInd/>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s="Times New Roman"/>
          <w:sz w:val="32"/>
          <w:szCs w:val="32"/>
          <w:highlight w:val="none"/>
        </w:rPr>
        <w:t>灰分通常是指</w:t>
      </w:r>
      <w:r>
        <w:rPr>
          <w:rFonts w:ascii="Times New Roman" w:hAnsi="Times New Roman" w:eastAsia="仿宋_GB2312" w:cs="Times New Roman"/>
          <w:color w:val="auto"/>
          <w:sz w:val="32"/>
          <w:szCs w:val="32"/>
          <w:highlight w:val="none"/>
        </w:rPr>
        <w:t>食品经高温灼烧等手段残留下来的无机物。</w:t>
      </w:r>
      <w:r>
        <w:rPr>
          <w:rFonts w:hint="eastAsia" w:ascii="Times New Roman" w:hAnsi="Times New Roman" w:eastAsia="仿宋_GB2312" w:cs="Times New Roman"/>
          <w:color w:val="auto"/>
          <w:sz w:val="32"/>
          <w:szCs w:val="32"/>
          <w:highlight w:val="none"/>
        </w:rPr>
        <w:t>保健食品灰分超标，表明生产过程不规范，原料质量标准需要关注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企业标准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龙翁诗牌杜仲保健茶</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z w:val="32"/>
          <w:szCs w:val="32"/>
          <w:shd w:val="clear" w:fill="FFFFFF"/>
        </w:rPr>
        <w:t>（</w:t>
      </w:r>
      <w:r>
        <w:rPr>
          <w:rFonts w:hint="eastAsia" w:ascii="Times New Roman" w:hAnsi="Times New Roman" w:eastAsia="仿宋_GB2312" w:cs="Times New Roman"/>
          <w:sz w:val="32"/>
          <w:szCs w:val="32"/>
          <w:lang w:val="en-US" w:eastAsia="zh-CN"/>
        </w:rPr>
        <w:t>Q/LWSC 0001S</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shd w:val="clear" w:fill="FFFFFF"/>
        </w:rPr>
        <w:t>）</w:t>
      </w:r>
      <w:r>
        <w:rPr>
          <w:rFonts w:hint="eastAsia" w:ascii="Times New Roman" w:hAnsi="Times New Roman" w:eastAsia="仿宋_GB2312" w:cs="Times New Roman"/>
          <w:sz w:val="32"/>
          <w:szCs w:val="32"/>
          <w:shd w:val="clear" w:fill="FFFFFF"/>
          <w:lang w:val="en-US" w:eastAsia="zh-CN"/>
        </w:rPr>
        <w:t>中规定，</w:t>
      </w:r>
      <w:r>
        <w:rPr>
          <w:rFonts w:hint="eastAsia" w:ascii="Times New Roman" w:hAnsi="Times New Roman" w:eastAsia="仿宋_GB2312" w:cs="Times New Roman"/>
          <w:color w:val="auto"/>
          <w:sz w:val="32"/>
          <w:szCs w:val="32"/>
          <w:highlight w:val="none"/>
          <w:lang w:val="en-US" w:eastAsia="zh-CN"/>
        </w:rPr>
        <w:t>产品中</w:t>
      </w:r>
      <w:r>
        <w:rPr>
          <w:rFonts w:hint="eastAsia" w:ascii="Times New Roman" w:hAnsi="Times New Roman" w:eastAsia="仿宋_GB2312" w:cs="Times New Roman"/>
          <w:color w:val="auto"/>
          <w:sz w:val="32"/>
          <w:szCs w:val="32"/>
          <w:highlight w:val="none"/>
        </w:rPr>
        <w:t>灰分</w:t>
      </w:r>
      <w:r>
        <w:rPr>
          <w:rFonts w:hint="eastAsia" w:ascii="Times New Roman" w:hAnsi="Times New Roman" w:eastAsia="仿宋_GB2312" w:cs="Times New Roman"/>
          <w:color w:val="auto"/>
          <w:sz w:val="32"/>
          <w:szCs w:val="32"/>
          <w:highlight w:val="none"/>
          <w:lang w:val="en-US" w:eastAsia="zh-CN"/>
        </w:rPr>
        <w:t>应≤9.0</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。保健食品中灰分</w:t>
      </w:r>
      <w:r>
        <w:rPr>
          <w:rFonts w:hint="eastAsia" w:ascii="Times New Roman" w:hAnsi="Times New Roman" w:eastAsia="仿宋_GB2312" w:cs="Times New Roman"/>
          <w:color w:val="auto"/>
          <w:sz w:val="32"/>
          <w:szCs w:val="32"/>
          <w:highlight w:val="none"/>
          <w:lang w:val="en-US" w:eastAsia="zh-CN"/>
        </w:rPr>
        <w:t>含量</w:t>
      </w:r>
      <w:r>
        <w:rPr>
          <w:rFonts w:ascii="Times New Roman" w:hAnsi="Times New Roman" w:eastAsia="仿宋_GB2312" w:cs="Times New Roman"/>
          <w:color w:val="auto"/>
          <w:sz w:val="32"/>
          <w:szCs w:val="32"/>
          <w:highlight w:val="none"/>
        </w:rPr>
        <w:t>超标的原因，可能是产品原料无机</w:t>
      </w:r>
      <w:r>
        <w:rPr>
          <w:rFonts w:hint="eastAsia" w:ascii="Times New Roman" w:hAnsi="Times New Roman" w:eastAsia="仿宋_GB2312" w:cs="Times New Roman"/>
          <w:color w:val="auto"/>
          <w:sz w:val="32"/>
          <w:szCs w:val="32"/>
          <w:highlight w:val="none"/>
        </w:rPr>
        <w:t>组分</w:t>
      </w:r>
      <w:r>
        <w:rPr>
          <w:rFonts w:ascii="Times New Roman" w:hAnsi="Times New Roman" w:eastAsia="仿宋_GB2312" w:cs="Times New Roman"/>
          <w:color w:val="auto"/>
          <w:sz w:val="32"/>
          <w:szCs w:val="32"/>
          <w:highlight w:val="none"/>
        </w:rPr>
        <w:t>较高</w:t>
      </w:r>
      <w:r>
        <w:rPr>
          <w:rFonts w:hint="eastAsia" w:ascii="Times New Roman" w:hAnsi="Times New Roman" w:eastAsia="仿宋_GB2312" w:cs="Times New Roman"/>
          <w:sz w:val="32"/>
          <w:szCs w:val="32"/>
          <w:highlight w:val="none"/>
        </w:rPr>
        <w:t>。</w:t>
      </w:r>
    </w:p>
    <w:p>
      <w:pPr>
        <w:pStyle w:val="9"/>
        <w:keepNext w:val="0"/>
        <w:keepLines w:val="0"/>
        <w:pageBreakBefore w:val="0"/>
        <w:widowControl w:val="0"/>
        <w:numPr>
          <w:ilvl w:val="0"/>
          <w:numId w:val="0"/>
        </w:numPr>
        <w:kinsoku/>
        <w:wordWrap/>
        <w:overflowPunct/>
        <w:topLinePunct w:val="0"/>
        <w:autoSpaceDN/>
        <w:bidi w:val="0"/>
        <w:spacing w:after="0" w:line="594" w:lineRule="exact"/>
        <w:ind w:leftChars="0" w:firstLine="592" w:firstLineChars="200"/>
        <w:textAlignment w:val="auto"/>
        <w:rPr>
          <w:rFonts w:hint="eastAsia" w:ascii="黑体" w:hAnsi="黑体" w:eastAsia="黑体" w:cs="黑体"/>
          <w:szCs w:val="32"/>
          <w:highlight w:val="none"/>
          <w:lang w:eastAsia="zh-CN"/>
        </w:rPr>
      </w:pPr>
      <w:r>
        <w:rPr>
          <w:rFonts w:hint="default" w:ascii="Times New Roman" w:hAnsi="Times New Roman" w:eastAsia="黑体" w:cs="Times New Roman"/>
          <w:color w:val="auto"/>
          <w:spacing w:val="-12"/>
          <w:kern w:val="2"/>
          <w:sz w:val="32"/>
          <w:szCs w:val="32"/>
          <w:highlight w:val="none"/>
          <w:lang w:val="en-US" w:eastAsia="zh-CN" w:bidi="ar-SA"/>
        </w:rPr>
        <w:t>十二、</w:t>
      </w:r>
      <w:r>
        <w:rPr>
          <w:rFonts w:hint="eastAsia" w:ascii="黑体" w:hAnsi="黑体" w:eastAsia="黑体" w:cs="黑体"/>
          <w:szCs w:val="32"/>
          <w:highlight w:val="none"/>
          <w:lang w:val="en-US" w:eastAsia="zh-CN"/>
        </w:rPr>
        <w:t>N-二甲基亚硝胺</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黑体" w:cs="Times New Roman"/>
          <w:spacing w:val="-12"/>
          <w:sz w:val="32"/>
          <w:szCs w:val="32"/>
          <w:lang w:val="en-US" w:eastAsia="zh-CN"/>
        </w:rPr>
      </w:pPr>
      <w:r>
        <w:rPr>
          <w:rFonts w:hint="eastAsia" w:ascii="Times New Roman" w:hAnsi="Times New Roman" w:eastAsia="仿宋_GB2312" w:cs="Times New Roman"/>
          <w:sz w:val="32"/>
          <w:szCs w:val="32"/>
        </w:rPr>
        <w:t>N-二甲基亚硝胺是在食品生产加工过程中产生的污染物</w:t>
      </w:r>
      <w:r>
        <w:rPr>
          <w:rFonts w:hint="eastAsia" w:ascii="Times New Roman" w:hAnsi="Times New Roman" w:eastAsia="仿宋_GB2312" w:cs="Times New Roman"/>
          <w:sz w:val="32"/>
          <w:szCs w:val="32"/>
          <w:lang w:eastAsia="zh-CN"/>
        </w:rPr>
        <w:t>。目前由N-二甲基亚硝胺引起的急性中毒较少，但如果一次或多次摄入含大量N-二甲基亚硝胺的食物，也可能引起急性中毒</w:t>
      </w:r>
      <w:r>
        <w:rPr>
          <w:rFonts w:hint="eastAsia" w:ascii="Times New Roman" w:hAnsi="Times New Roman" w:eastAsia="仿宋_GB2312" w:cs="Times New Roman"/>
          <w:sz w:val="32"/>
          <w:szCs w:val="32"/>
        </w:rPr>
        <w:t>。《食品安全国家标准 食品中污染物限量》（GB 2762—20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val="en-US" w:eastAsia="zh-CN"/>
        </w:rPr>
        <w:t>熟肉干制品</w:t>
      </w:r>
      <w:r>
        <w:rPr>
          <w:rFonts w:hint="eastAsia" w:ascii="Times New Roman" w:hAnsi="Times New Roman" w:eastAsia="仿宋_GB2312" w:cs="Times New Roman"/>
          <w:sz w:val="32"/>
          <w:szCs w:val="32"/>
        </w:rPr>
        <w:t>中N-二甲基亚硝胺的最大限量值为</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μg/kg</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熟肉干制品</w:t>
      </w:r>
      <w:r>
        <w:rPr>
          <w:rFonts w:hint="eastAsia" w:ascii="Times New Roman" w:hAnsi="Times New Roman" w:eastAsia="仿宋_GB2312" w:cs="Times New Roman"/>
          <w:sz w:val="32"/>
          <w:szCs w:val="32"/>
        </w:rPr>
        <w:t>中N-二甲基亚硝胺超标的原因，可能</w:t>
      </w:r>
      <w:r>
        <w:rPr>
          <w:rFonts w:hint="eastAsia" w:ascii="Times New Roman" w:hAnsi="Times New Roman" w:eastAsia="仿宋_GB2312" w:cs="Times New Roman"/>
          <w:sz w:val="32"/>
          <w:szCs w:val="32"/>
          <w:lang w:eastAsia="zh-CN"/>
        </w:rPr>
        <w:t>是在</w:t>
      </w:r>
      <w:r>
        <w:rPr>
          <w:rFonts w:hint="eastAsia" w:ascii="Times New Roman" w:hAnsi="Times New Roman" w:eastAsia="仿宋_GB2312" w:cs="Times New Roman"/>
          <w:sz w:val="32"/>
          <w:szCs w:val="32"/>
          <w:lang w:val="en-US" w:eastAsia="zh-CN"/>
        </w:rPr>
        <w:t>加工或贮存过程中产生；也可能是</w:t>
      </w:r>
      <w:r>
        <w:rPr>
          <w:rFonts w:hint="default" w:ascii="Times New Roman" w:hAnsi="Times New Roman" w:eastAsia="仿宋_GB2312" w:cs="Times New Roman"/>
          <w:color w:val="auto"/>
          <w:kern w:val="2"/>
          <w:sz w:val="32"/>
          <w:szCs w:val="32"/>
          <w:highlight w:val="none"/>
          <w:lang w:val="en-US" w:eastAsia="zh-CN" w:bidi="ar-SA"/>
        </w:rPr>
        <w:t>通过包装材料的迁移使食品受到污染</w:t>
      </w:r>
      <w:r>
        <w:rPr>
          <w:rFonts w:hint="eastAsia" w:ascii="Times New Roman" w:hAnsi="Times New Roman" w:eastAsia="仿宋_GB2312" w:cs="Times New Roman"/>
          <w:color w:val="auto"/>
          <w:kern w:val="2"/>
          <w:sz w:val="32"/>
          <w:szCs w:val="32"/>
          <w:highlight w:val="none"/>
          <w:lang w:val="en-US" w:eastAsia="zh-CN" w:bidi="ar-SA"/>
        </w:rPr>
        <w:t>造成的。</w:t>
      </w:r>
    </w:p>
    <w:p>
      <w:pPr>
        <w:pStyle w:val="9"/>
        <w:spacing w:after="0" w:line="594" w:lineRule="exact"/>
        <w:ind w:firstLine="592"/>
        <w:rPr>
          <w:rFonts w:hint="eastAsia" w:ascii="Times New Roman" w:hAnsi="Times New Roman" w:eastAsia="黑体" w:cs="Times New Roman"/>
          <w:spacing w:val="-12"/>
          <w:sz w:val="32"/>
          <w:szCs w:val="32"/>
          <w:lang w:val="en-US" w:eastAsia="zh-CN"/>
        </w:rPr>
      </w:pPr>
      <w:r>
        <w:rPr>
          <w:rFonts w:hint="default" w:ascii="Times New Roman" w:hAnsi="Times New Roman" w:eastAsia="黑体" w:cs="Times New Roman"/>
          <w:color w:val="auto"/>
          <w:spacing w:val="0"/>
          <w:sz w:val="32"/>
          <w:szCs w:val="32"/>
          <w:highlight w:val="none"/>
          <w:lang w:val="en-US" w:eastAsia="zh-CN"/>
        </w:rPr>
        <w:t>十三、</w:t>
      </w:r>
      <w:r>
        <w:rPr>
          <w:rFonts w:hint="default" w:ascii="Times New Roman" w:hAnsi="Times New Roman" w:eastAsia="黑体" w:cs="Times New Roman"/>
          <w:color w:val="auto"/>
          <w:sz w:val="32"/>
          <w:szCs w:val="32"/>
          <w:highlight w:val="none"/>
          <w:lang w:val="en-US" w:eastAsia="zh-CN"/>
        </w:rPr>
        <w:t>黄曲霉毒素B</w:t>
      </w:r>
      <w:r>
        <w:rPr>
          <w:rFonts w:hint="default" w:ascii="Times New Roman" w:hAnsi="Times New Roman" w:eastAsia="黑体" w:cs="Times New Roman"/>
          <w:color w:val="auto"/>
          <w:sz w:val="32"/>
          <w:szCs w:val="32"/>
          <w:highlight w:val="none"/>
          <w:vertAlign w:val="subscript"/>
          <w:lang w:val="en-US" w:eastAsia="zh-CN"/>
        </w:rPr>
        <w:t>1</w:t>
      </w:r>
    </w:p>
    <w:p>
      <w:pPr>
        <w:numPr>
          <w:ilvl w:val="0"/>
          <w:numId w:val="0"/>
        </w:numPr>
        <w:adjustRightInd w:val="0"/>
        <w:snapToGrid w:val="0"/>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rPr>
        <w:t>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是一种真菌毒素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长期食用黄曲霉毒素B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超标的食品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可能会对肝脏造成损害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《食品安全国家标准 食品中真菌毒素限量》（GB 2761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2017）中规定，花生及其制品中黄曲霉毒素B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的最大限量值为20μg/kg。花生及其制品中黄曲霉毒素B</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检</w:t>
      </w:r>
      <w:r>
        <w:rPr>
          <w:rFonts w:hint="eastAsia" w:ascii="Times New Roman" w:hAnsi="Times New Roman" w:eastAsia="仿宋_GB2312" w:cs="Times New Roman"/>
          <w:color w:val="auto"/>
          <w:sz w:val="32"/>
          <w:szCs w:val="32"/>
          <w:lang w:val="en-US" w:eastAsia="zh-CN"/>
        </w:rPr>
        <w:t>验</w:t>
      </w:r>
      <w:r>
        <w:rPr>
          <w:rFonts w:hint="default" w:ascii="Times New Roman" w:hAnsi="Times New Roman" w:eastAsia="仿宋_GB2312" w:cs="Times New Roman"/>
          <w:color w:val="auto"/>
          <w:sz w:val="32"/>
          <w:szCs w:val="32"/>
        </w:rPr>
        <w:t>值超标的原因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可能是生产</w:t>
      </w:r>
      <w:r>
        <w:rPr>
          <w:rFonts w:hint="eastAsia" w:ascii="Times New Roman" w:hAnsi="Times New Roman" w:eastAsia="仿宋_GB2312" w:cs="Times New Roman"/>
          <w:color w:val="auto"/>
          <w:sz w:val="32"/>
          <w:szCs w:val="32"/>
          <w:lang w:val="en-US" w:eastAsia="zh-CN"/>
        </w:rPr>
        <w:t>者</w:t>
      </w:r>
      <w:r>
        <w:rPr>
          <w:rFonts w:hint="default" w:ascii="Times New Roman" w:hAnsi="Times New Roman" w:eastAsia="仿宋_GB2312" w:cs="Times New Roman"/>
          <w:color w:val="auto"/>
          <w:sz w:val="32"/>
          <w:szCs w:val="32"/>
        </w:rPr>
        <w:t>使用的原料受到黄曲霉等霉菌污染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也可能是生产加工过程中卫生条件控制不严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生产工艺不达标</w:t>
      </w:r>
      <w:r>
        <w:rPr>
          <w:rFonts w:hint="default" w:ascii="Times New Roman" w:hAnsi="Times New Roman" w:eastAsia="仿宋_GB2312" w:cs="Times New Roman"/>
          <w:color w:val="auto"/>
          <w:sz w:val="32"/>
          <w:szCs w:val="32"/>
          <w:lang w:eastAsia="zh-CN"/>
        </w:rPr>
        <w:t>。</w:t>
      </w:r>
    </w:p>
    <w:p>
      <w:pPr>
        <w:pStyle w:val="9"/>
        <w:keepNext w:val="0"/>
        <w:keepLines w:val="0"/>
        <w:pageBreakBefore w:val="0"/>
        <w:widowControl w:val="0"/>
        <w:kinsoku/>
        <w:wordWrap/>
        <w:overflowPunct/>
        <w:topLinePunct w:val="0"/>
        <w:autoSpaceDE/>
        <w:autoSpaceDN/>
        <w:bidi w:val="0"/>
        <w:snapToGrid/>
        <w:spacing w:after="0" w:line="594" w:lineRule="exact"/>
        <w:ind w:firstLine="592"/>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spacing w:val="-17"/>
          <w:sz w:val="32"/>
          <w:szCs w:val="32"/>
          <w:highlight w:val="none"/>
          <w:lang w:val="en-US" w:eastAsia="zh-CN"/>
        </w:rPr>
        <w:t>十四</w:t>
      </w:r>
      <w:r>
        <w:rPr>
          <w:rFonts w:hint="default" w:ascii="Times New Roman" w:hAnsi="Times New Roman" w:eastAsia="黑体" w:cs="Times New Roman"/>
          <w:color w:val="auto"/>
          <w:spacing w:val="-17"/>
          <w:sz w:val="32"/>
          <w:szCs w:val="32"/>
          <w:highlight w:val="none"/>
        </w:rPr>
        <w:t>、</w:t>
      </w:r>
      <w:r>
        <w:rPr>
          <w:rFonts w:hint="eastAsia" w:ascii="黑体" w:hAnsi="黑体" w:eastAsia="黑体" w:cs="黑体"/>
          <w:spacing w:val="-12"/>
          <w:sz w:val="32"/>
          <w:szCs w:val="32"/>
          <w:lang w:val="en-US" w:eastAsia="zh-CN"/>
        </w:rPr>
        <w:t>酸价</w:t>
      </w:r>
      <w:r>
        <w:rPr>
          <w:rFonts w:hint="eastAsia" w:ascii="Times New Roman" w:hAnsi="Times New Roman" w:eastAsia="仿宋_GB2312" w:cs="Times New Roman"/>
          <w:kern w:val="2"/>
          <w:sz w:val="32"/>
          <w:szCs w:val="32"/>
          <w:shd w:val="clear" w:fill="FFFFFF"/>
          <w:lang w:val="en-US" w:eastAsia="zh-CN" w:bidi="ar-SA"/>
        </w:rPr>
        <w:t>（KOH）</w:t>
      </w:r>
    </w:p>
    <w:p>
      <w:pPr>
        <w:widowControl/>
        <w:numPr>
          <w:ilvl w:val="-1"/>
          <w:numId w:val="0"/>
        </w:numPr>
        <w:adjustRightInd/>
        <w:snapToGrid/>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lang w:val="en-US" w:eastAsia="zh-CN"/>
        </w:rPr>
        <w:t>酸价，又称酸值，主要反映食品中油脂的酸败程度。酸价超标会导致食品有哈喇等异味，严重超标时会产生醛酮类化合物，长期摄入酸价超标的食品会对健康有一定影响。</w:t>
      </w:r>
      <w:bookmarkStart w:id="0" w:name="hmcheck_105be0b0e7714c77b008443aee76cc96"/>
      <w:r>
        <w:rPr>
          <w:rFonts w:hint="eastAsia" w:ascii="Times New Roman" w:hAnsi="Times New Roman" w:eastAsia="仿宋_GB2312" w:cs="Times New Roman"/>
          <w:sz w:val="32"/>
          <w:szCs w:val="32"/>
          <w:shd w:val="clear" w:fill="FFFFFF"/>
        </w:rPr>
        <w:t>《</w:t>
      </w:r>
      <w:r>
        <w:rPr>
          <w:rFonts w:hint="eastAsia" w:ascii="Times New Roman" w:hAnsi="Times New Roman" w:eastAsia="仿宋_GB2312" w:cs="Times New Roman"/>
          <w:sz w:val="32"/>
          <w:szCs w:val="32"/>
          <w:shd w:val="clear" w:fill="FFFFFF"/>
          <w:lang w:val="en-US" w:eastAsia="zh-CN"/>
        </w:rPr>
        <w:t>威莱斯牌大豆磷脂软胶囊</w:t>
      </w:r>
      <w:r>
        <w:rPr>
          <w:rFonts w:hint="eastAsia" w:ascii="Times New Roman" w:hAnsi="Times New Roman" w:eastAsia="仿宋_GB2312" w:cs="Times New Roman"/>
          <w:sz w:val="32"/>
          <w:szCs w:val="32"/>
          <w:shd w:val="clear" w:fill="FFFFFF"/>
        </w:rPr>
        <w:t>》（</w:t>
      </w:r>
      <w:r>
        <w:rPr>
          <w:rFonts w:hint="eastAsia" w:ascii="Times New Roman" w:hAnsi="Times New Roman" w:eastAsia="仿宋_GB2312" w:cs="Times New Roman"/>
          <w:sz w:val="32"/>
          <w:szCs w:val="32"/>
          <w:lang w:val="en-US" w:eastAsia="zh-CN"/>
        </w:rPr>
        <w:t>Q/AHB 0077S</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shd w:val="clear" w:fill="FFFFFF"/>
        </w:rPr>
        <w:t>）中规定</w:t>
      </w:r>
      <w:bookmarkEnd w:id="0"/>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highlight w:val="none"/>
          <w:lang w:val="en-US" w:eastAsia="zh-CN"/>
        </w:rPr>
        <w:t>产品中</w:t>
      </w:r>
      <w:r>
        <w:rPr>
          <w:rFonts w:hint="eastAsia" w:ascii="Times New Roman" w:hAnsi="Times New Roman" w:eastAsia="仿宋_GB2312" w:cs="Times New Roman"/>
          <w:sz w:val="32"/>
          <w:szCs w:val="32"/>
          <w:shd w:val="clear" w:fill="FFFFFF"/>
          <w:lang w:val="en-US" w:eastAsia="zh-CN"/>
        </w:rPr>
        <w:t>酸价（KOH）</w:t>
      </w:r>
      <w:r>
        <w:rPr>
          <w:rFonts w:hint="eastAsia" w:ascii="Times New Roman" w:hAnsi="Times New Roman" w:eastAsia="仿宋_GB2312" w:cs="Times New Roman"/>
          <w:sz w:val="32"/>
          <w:szCs w:val="32"/>
          <w:lang w:val="en-US" w:eastAsia="zh-CN"/>
        </w:rPr>
        <w:t>应</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lang w:val="en-US" w:eastAsia="zh-CN"/>
        </w:rPr>
        <w:t>17mg/g，保健</w:t>
      </w:r>
      <w:r>
        <w:rPr>
          <w:rFonts w:hint="default" w:ascii="Times New Roman" w:hAnsi="Times New Roman" w:eastAsia="仿宋_GB2312" w:cs="Times New Roman"/>
          <w:sz w:val="32"/>
          <w:szCs w:val="32"/>
          <w:lang w:val="en-US" w:eastAsia="zh-CN"/>
        </w:rPr>
        <w:t>食品中</w:t>
      </w:r>
      <w:r>
        <w:rPr>
          <w:rFonts w:hint="eastAsia" w:ascii="Times New Roman" w:hAnsi="Times New Roman" w:eastAsia="仿宋_GB2312" w:cs="Times New Roman"/>
          <w:sz w:val="32"/>
          <w:szCs w:val="32"/>
          <w:shd w:val="clear" w:fill="FFFFFF"/>
          <w:lang w:val="en-US" w:eastAsia="zh-CN"/>
        </w:rPr>
        <w:t>酸价（KOH）</w:t>
      </w:r>
      <w:r>
        <w:rPr>
          <w:rFonts w:hint="eastAsia" w:ascii="Times New Roman" w:hAnsi="Times New Roman" w:eastAsia="仿宋_GB2312" w:cs="Times New Roman"/>
          <w:sz w:val="32"/>
          <w:szCs w:val="32"/>
          <w:lang w:val="en-US" w:eastAsia="zh-CN"/>
        </w:rPr>
        <w:t>检验值超标的原因</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可能是企业原料采购把关不严；也可能是生产工艺不达标；还可能与产品储藏条件不当有关。</w:t>
      </w: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94" w:lineRule="exact"/>
        <w:ind w:firstLine="572" w:firstLineChars="200"/>
        <w:jc w:val="both"/>
        <w:textAlignment w:val="auto"/>
        <w:rPr>
          <w:rFonts w:hint="eastAsia" w:ascii="黑体" w:hAnsi="黑体" w:eastAsia="黑体" w:cs="黑体"/>
          <w:szCs w:val="32"/>
          <w:highlight w:val="none"/>
          <w:lang w:eastAsia="zh-CN"/>
        </w:rPr>
      </w:pPr>
      <w:r>
        <w:rPr>
          <w:rFonts w:hint="eastAsia" w:ascii="黑体" w:hAnsi="黑体" w:eastAsia="黑体" w:cs="黑体"/>
          <w:color w:val="auto"/>
          <w:spacing w:val="-17"/>
          <w:sz w:val="32"/>
          <w:szCs w:val="32"/>
          <w:highlight w:val="none"/>
          <w:lang w:val="en-US" w:eastAsia="zh-CN"/>
        </w:rPr>
        <w:t>十五</w:t>
      </w:r>
      <w:r>
        <w:rPr>
          <w:rFonts w:hint="eastAsia" w:ascii="黑体" w:hAnsi="黑体" w:eastAsia="黑体" w:cs="黑体"/>
          <w:color w:val="auto"/>
          <w:spacing w:val="-17"/>
          <w:sz w:val="32"/>
          <w:szCs w:val="32"/>
          <w:highlight w:val="none"/>
        </w:rPr>
        <w:t>、</w:t>
      </w:r>
      <w:r>
        <w:rPr>
          <w:rFonts w:hint="eastAsia" w:ascii="黑体" w:hAnsi="黑体" w:eastAsia="黑体" w:cs="黑体"/>
          <w:szCs w:val="32"/>
          <w:highlight w:val="none"/>
          <w:lang w:eastAsia="zh-CN"/>
        </w:rPr>
        <w:t>过氧化值（以脂肪计）</w:t>
      </w:r>
    </w:p>
    <w:p>
      <w:pPr>
        <w:pStyle w:val="9"/>
        <w:spacing w:after="0" w:line="594" w:lineRule="exact"/>
        <w:ind w:firstLine="640" w:firstLineChars="200"/>
        <w:rPr>
          <w:rFonts w:hint="eastAsia" w:ascii="黑体" w:hAnsi="黑体" w:eastAsia="黑体" w:cs="黑体"/>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过氧化值是油脂酸败的早期指标，主要反映油脂被氧化的程度。食用过氧化值超标的食品一般不会对人体健康造成损害，但长期食用过氧化值严重超标的食品可能导致肠胃不适、腹泻等。</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w:t>
      </w:r>
      <w:r>
        <w:rPr>
          <w:rFonts w:hint="eastAsia" w:ascii="Times New Roman" w:hAnsi="Times New Roman" w:eastAsia="仿宋_GB2312"/>
          <w:sz w:val="32"/>
          <w:szCs w:val="32"/>
          <w:lang w:val="en-US" w:eastAsia="zh-CN"/>
        </w:rPr>
        <w:t>熟制其他坚果与籽类食品</w:t>
      </w:r>
      <w:r>
        <w:rPr>
          <w:rFonts w:hint="eastAsia" w:ascii="Times New Roman" w:hAnsi="Times New Roman" w:eastAsia="仿宋_GB2312" w:cs="Times New Roman"/>
          <w:color w:val="auto"/>
          <w:sz w:val="32"/>
          <w:szCs w:val="32"/>
          <w:highlight w:val="none"/>
          <w:lang w:val="en-US" w:eastAsia="zh-CN"/>
        </w:rPr>
        <w:t>中</w:t>
      </w:r>
      <w:r>
        <w:rPr>
          <w:rFonts w:ascii="Times New Roman" w:hAnsi="Times New Roman" w:eastAsia="仿宋_GB2312" w:cs="Times New Roman"/>
          <w:sz w:val="32"/>
          <w:szCs w:val="32"/>
        </w:rPr>
        <w:t>过氧化值（以脂肪计）的最大限量值为0.</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0g/100</w:t>
      </w:r>
      <w:r>
        <w:rPr>
          <w:rFonts w:ascii="Times New Roman" w:hAnsi="Times New Roman" w:eastAsia="仿宋_GB2312"/>
          <w:sz w:val="32"/>
          <w:szCs w:val="32"/>
        </w:rPr>
        <w:t>g</w:t>
      </w:r>
      <w:r>
        <w:rPr>
          <w:rFonts w:hint="eastAsia" w:ascii="Times New Roman" w:hAnsi="Times New Roman" w:eastAsia="仿宋_GB2312"/>
          <w:sz w:val="32"/>
          <w:szCs w:val="32"/>
          <w:lang w:eastAsia="zh-CN"/>
        </w:rPr>
        <w:t>。</w:t>
      </w:r>
      <w:r>
        <w:rPr>
          <w:rFonts w:hint="eastAsia" w:ascii="Times New Roman" w:hAnsi="Times New Roman" w:eastAsia="仿宋_GB2312" w:cs="Times New Roman"/>
          <w:color w:val="auto"/>
          <w:sz w:val="32"/>
          <w:szCs w:val="32"/>
          <w:highlight w:val="none"/>
          <w:lang w:val="en-US" w:eastAsia="zh-CN"/>
        </w:rPr>
        <w:t>熟制其他坚果与籽类食品</w:t>
      </w:r>
      <w:r>
        <w:rPr>
          <w:rFonts w:hint="default" w:ascii="Times New Roman" w:hAnsi="Times New Roman" w:eastAsia="仿宋_GB2312" w:cs="Times New Roman"/>
          <w:color w:val="auto"/>
          <w:sz w:val="32"/>
          <w:szCs w:val="32"/>
          <w:lang w:val="en-US" w:eastAsia="zh-CN"/>
        </w:rPr>
        <w:t>中过氧化值（以脂肪计）检验值超标的原因，可能是原料中的脂肪已经被氧化；也可能与产品在储运过程中环境条件控制不当等有关。</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12"/>
          <w:sz w:val="32"/>
          <w:szCs w:val="32"/>
          <w:highlight w:val="none"/>
          <w:lang w:val="en-US" w:eastAsia="zh-CN"/>
        </w:rPr>
      </w:pPr>
      <w:r>
        <w:rPr>
          <w:rFonts w:hint="eastAsia" w:ascii="黑体" w:hAnsi="黑体" w:eastAsia="黑体" w:cs="黑体"/>
          <w:color w:val="auto"/>
          <w:spacing w:val="0"/>
          <w:sz w:val="32"/>
          <w:szCs w:val="32"/>
          <w:highlight w:val="none"/>
          <w:lang w:val="en-US" w:eastAsia="zh-CN"/>
        </w:rPr>
        <w:t>十六</w:t>
      </w:r>
      <w:r>
        <w:rPr>
          <w:rFonts w:hint="eastAsia" w:ascii="黑体" w:hAnsi="黑体" w:eastAsia="黑体" w:cs="黑体"/>
          <w:color w:val="auto"/>
          <w:spacing w:val="0"/>
          <w:sz w:val="32"/>
          <w:szCs w:val="32"/>
          <w:highlight w:val="none"/>
        </w:rPr>
        <w:t>、</w:t>
      </w:r>
      <w:r>
        <w:rPr>
          <w:rFonts w:hint="eastAsia" w:ascii="Times New Roman" w:hAnsi="Times New Roman" w:eastAsia="黑体" w:cs="Times New Roman"/>
          <w:spacing w:val="-12"/>
          <w:sz w:val="32"/>
          <w:szCs w:val="32"/>
          <w:highlight w:val="none"/>
          <w:lang w:val="en-US" w:eastAsia="zh-CN"/>
        </w:rPr>
        <w:t>乳酸菌数</w:t>
      </w:r>
    </w:p>
    <w:p>
      <w:pPr>
        <w:spacing w:line="594"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SA"/>
        </w:rPr>
        <w:t>乳酸菌是益生菌中最具代表性的菌属之一，</w:t>
      </w:r>
      <w:r>
        <w:rPr>
          <w:rFonts w:hint="eastAsia" w:ascii="Times New Roman" w:hAnsi="Times New Roman" w:eastAsia="仿宋_GB2312" w:cs="Times New Roman"/>
          <w:color w:val="000000"/>
          <w:kern w:val="2"/>
          <w:sz w:val="32"/>
          <w:szCs w:val="32"/>
          <w:highlight w:val="none"/>
          <w:lang w:val="en-US" w:eastAsia="zh-CN" w:bidi="ar-SA"/>
        </w:rPr>
        <w:t>其</w:t>
      </w:r>
      <w:r>
        <w:rPr>
          <w:rFonts w:hint="default" w:ascii="Times New Roman" w:hAnsi="Times New Roman" w:eastAsia="仿宋_GB2312" w:cs="Times New Roman"/>
          <w:color w:val="000000"/>
          <w:kern w:val="2"/>
          <w:sz w:val="32"/>
          <w:szCs w:val="32"/>
          <w:highlight w:val="none"/>
          <w:lang w:val="en-US" w:eastAsia="zh-CN" w:bidi="ar-SA"/>
        </w:rPr>
        <w:t>要发挥益生作用</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活菌数需要达到1×10</w:t>
      </w:r>
      <w:r>
        <w:rPr>
          <w:rFonts w:hint="default" w:ascii="Times New Roman" w:hAnsi="Times New Roman" w:eastAsia="仿宋_GB2312" w:cs="Times New Roman"/>
          <w:color w:val="000000"/>
          <w:kern w:val="2"/>
          <w:sz w:val="32"/>
          <w:szCs w:val="32"/>
          <w:highlight w:val="none"/>
          <w:vertAlign w:val="superscript"/>
          <w:lang w:val="en-US" w:eastAsia="zh-CN" w:bidi="ar-SA"/>
        </w:rPr>
        <w:t>6</w:t>
      </w:r>
      <w:r>
        <w:rPr>
          <w:rFonts w:hint="default" w:ascii="Times New Roman" w:hAnsi="Times New Roman" w:eastAsia="仿宋_GB2312" w:cs="Times New Roman"/>
          <w:color w:val="000000"/>
          <w:kern w:val="2"/>
          <w:sz w:val="32"/>
          <w:szCs w:val="32"/>
          <w:highlight w:val="none"/>
          <w:lang w:val="en-US" w:eastAsia="zh-CN" w:bidi="ar-SA"/>
        </w:rPr>
        <w:t>CFU/g</w:t>
      </w:r>
      <w:r>
        <w:rPr>
          <w:rFonts w:hint="eastAsia" w:ascii="Times New Roman" w:hAnsi="Times New Roman" w:eastAsia="仿宋_GB2312" w:cs="Times New Roman"/>
          <w:color w:val="000000"/>
          <w:kern w:val="2"/>
          <w:sz w:val="32"/>
          <w:szCs w:val="32"/>
          <w:highlight w:val="none"/>
          <w:lang w:val="en-US" w:eastAsia="zh-CN" w:bidi="ar-SA"/>
        </w:rPr>
        <w:t>（mL）</w:t>
      </w:r>
      <w:r>
        <w:rPr>
          <w:rFonts w:hint="default" w:ascii="Times New Roman" w:hAnsi="Times New Roman" w:eastAsia="仿宋_GB2312" w:cs="Times New Roman"/>
          <w:color w:val="000000"/>
          <w:kern w:val="2"/>
          <w:sz w:val="32"/>
          <w:szCs w:val="32"/>
          <w:highlight w:val="none"/>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乳酸菌数不达标可能导致食品不能发挥其应有的益生作用。</w:t>
      </w:r>
      <w:r>
        <w:rPr>
          <w:rFonts w:hint="default" w:ascii="Times New Roman" w:hAnsi="Times New Roman" w:eastAsia="仿宋_GB2312" w:cs="Times New Roman"/>
          <w:color w:val="000000"/>
          <w:kern w:val="2"/>
          <w:sz w:val="32"/>
          <w:szCs w:val="32"/>
          <w:highlight w:val="none"/>
          <w:lang w:val="en-US" w:eastAsia="zh-CN" w:bidi="ar-SA"/>
        </w:rPr>
        <w:t>《食品安全国家标准 饮料》</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GB 7101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kern w:val="2"/>
          <w:sz w:val="32"/>
          <w:szCs w:val="32"/>
          <w:highlight w:val="none"/>
          <w:lang w:val="en-US" w:eastAsia="zh-CN" w:bidi="ar-SA"/>
        </w:rPr>
        <w:t>2022</w:t>
      </w:r>
      <w:r>
        <w:rPr>
          <w:rFonts w:hint="eastAsia" w:ascii="Times New Roman" w:hAnsi="Times New Roman" w:eastAsia="仿宋_GB2312" w:cs="Times New Roman"/>
          <w:color w:val="000000"/>
          <w:kern w:val="2"/>
          <w:sz w:val="32"/>
          <w:szCs w:val="32"/>
          <w:highlight w:val="none"/>
          <w:lang w:val="en-US" w:eastAsia="zh-CN" w:bidi="ar-SA"/>
        </w:rPr>
        <w:t>）中规定，添加乳酸菌的活菌（未杀菌）型产品乳酸菌数应≥</w:t>
      </w:r>
      <w:r>
        <w:rPr>
          <w:rFonts w:hint="default" w:ascii="Times New Roman" w:hAnsi="Times New Roman" w:eastAsia="仿宋_GB2312" w:cs="Times New Roman"/>
          <w:color w:val="000000"/>
          <w:kern w:val="2"/>
          <w:sz w:val="32"/>
          <w:szCs w:val="32"/>
          <w:highlight w:val="none"/>
          <w:lang w:val="en-US" w:eastAsia="zh-CN" w:bidi="ar-SA"/>
        </w:rPr>
        <w:t>10</w:t>
      </w:r>
      <w:r>
        <w:rPr>
          <w:rFonts w:hint="default" w:ascii="Times New Roman" w:hAnsi="Times New Roman" w:eastAsia="仿宋_GB2312" w:cs="Times New Roman"/>
          <w:color w:val="000000"/>
          <w:kern w:val="2"/>
          <w:sz w:val="32"/>
          <w:szCs w:val="32"/>
          <w:highlight w:val="none"/>
          <w:vertAlign w:val="superscript"/>
          <w:lang w:val="en-US" w:eastAsia="zh-CN" w:bidi="ar-SA"/>
        </w:rPr>
        <w:t>6</w:t>
      </w:r>
      <w:r>
        <w:rPr>
          <w:rFonts w:hint="default" w:ascii="Times New Roman" w:hAnsi="Times New Roman" w:eastAsia="仿宋_GB2312" w:cs="Times New Roman"/>
          <w:color w:val="000000"/>
          <w:kern w:val="2"/>
          <w:sz w:val="32"/>
          <w:szCs w:val="32"/>
          <w:highlight w:val="none"/>
          <w:lang w:val="en-US" w:eastAsia="zh-CN" w:bidi="ar-SA"/>
        </w:rPr>
        <w:t>CFU/g</w:t>
      </w:r>
      <w:r>
        <w:rPr>
          <w:rFonts w:hint="eastAsia" w:ascii="Times New Roman" w:hAnsi="Times New Roman" w:eastAsia="仿宋_GB2312" w:cs="Times New Roman"/>
          <w:color w:val="000000"/>
          <w:kern w:val="2"/>
          <w:sz w:val="32"/>
          <w:szCs w:val="32"/>
          <w:highlight w:val="none"/>
          <w:lang w:val="en-US" w:eastAsia="zh-CN" w:bidi="ar-SA"/>
        </w:rPr>
        <w:t>（mL），并在产品标签上标识乳酸菌含量。固体饮料</w:t>
      </w:r>
      <w:r>
        <w:rPr>
          <w:rFonts w:hint="default" w:ascii="Times New Roman" w:hAnsi="Times New Roman" w:eastAsia="仿宋_GB2312" w:cs="Times New Roman"/>
          <w:color w:val="000000"/>
          <w:kern w:val="2"/>
          <w:sz w:val="32"/>
          <w:szCs w:val="32"/>
          <w:highlight w:val="none"/>
          <w:lang w:val="en-US" w:eastAsia="zh-CN" w:bidi="ar-SA"/>
        </w:rPr>
        <w:t>中乳酸菌数不合格</w:t>
      </w:r>
      <w:r>
        <w:rPr>
          <w:rFonts w:hint="eastAsia" w:ascii="Times New Roman" w:hAnsi="Times New Roman" w:eastAsia="仿宋_GB2312" w:cs="Times New Roman"/>
          <w:color w:val="000000"/>
          <w:kern w:val="2"/>
          <w:sz w:val="32"/>
          <w:szCs w:val="32"/>
          <w:highlight w:val="none"/>
          <w:lang w:val="en-US" w:eastAsia="zh-CN" w:bidi="ar-SA"/>
        </w:rPr>
        <w:t>的</w:t>
      </w:r>
      <w:r>
        <w:rPr>
          <w:rFonts w:hint="default" w:ascii="Times New Roman" w:hAnsi="Times New Roman" w:eastAsia="仿宋_GB2312" w:cs="Times New Roman"/>
          <w:color w:val="000000"/>
          <w:kern w:val="2"/>
          <w:sz w:val="32"/>
          <w:szCs w:val="32"/>
          <w:highlight w:val="none"/>
          <w:lang w:val="en-US" w:eastAsia="zh-CN" w:bidi="ar-SA"/>
        </w:rPr>
        <w:t>原因</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可能是由于产品在生产过程中未严格按照生产工艺操作</w:t>
      </w:r>
      <w:r>
        <w:rPr>
          <w:rFonts w:hint="eastAsia" w:ascii="Times New Roman" w:hAnsi="Times New Roman" w:eastAsia="仿宋_GB2312" w:cs="Times New Roman"/>
          <w:color w:val="000000"/>
          <w:kern w:val="2"/>
          <w:sz w:val="32"/>
          <w:szCs w:val="32"/>
          <w:highlight w:val="none"/>
          <w:lang w:val="en-US" w:eastAsia="zh-CN" w:bidi="ar-SA"/>
        </w:rPr>
        <w:t>，也可能是</w:t>
      </w:r>
      <w:r>
        <w:rPr>
          <w:rFonts w:hint="default" w:ascii="Times New Roman" w:hAnsi="Times New Roman" w:eastAsia="仿宋_GB2312" w:cs="Times New Roman"/>
          <w:color w:val="000000"/>
          <w:kern w:val="2"/>
          <w:sz w:val="32"/>
          <w:szCs w:val="32"/>
          <w:highlight w:val="none"/>
          <w:lang w:val="en-US" w:eastAsia="zh-CN" w:bidi="ar-SA"/>
        </w:rPr>
        <w:t>在运输、销售</w:t>
      </w:r>
      <w:r>
        <w:rPr>
          <w:rFonts w:hint="default" w:ascii="Times New Roman" w:hAnsi="Times New Roman" w:eastAsia="仿宋_GB2312" w:cs="仿宋_GB2312"/>
          <w:b w:val="0"/>
          <w:bCs w:val="0"/>
          <w:color w:val="000000"/>
          <w:sz w:val="32"/>
          <w:szCs w:val="32"/>
          <w:highlight w:val="none"/>
          <w:lang w:val="en-US" w:eastAsia="zh-CN"/>
        </w:rPr>
        <w:t>等环节没能达到相应条件。</w:t>
      </w:r>
    </w:p>
    <w:p>
      <w:pPr>
        <w:pStyle w:val="9"/>
        <w:keepNext w:val="0"/>
        <w:keepLines w:val="0"/>
        <w:pageBreakBefore w:val="0"/>
        <w:widowControl w:val="0"/>
        <w:kinsoku/>
        <w:wordWrap/>
        <w:overflowPunct/>
        <w:topLinePunct w:val="0"/>
        <w:bidi w:val="0"/>
        <w:snapToGrid/>
        <w:spacing w:after="0" w:line="594" w:lineRule="exact"/>
        <w:ind w:firstLine="592" w:firstLineChars="200"/>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12"/>
          <w:sz w:val="32"/>
          <w:szCs w:val="32"/>
          <w:lang w:val="en-US" w:eastAsia="zh-CN"/>
        </w:rPr>
        <w:t>十七、</w:t>
      </w:r>
      <w:r>
        <w:rPr>
          <w:rFonts w:hint="default" w:ascii="Times New Roman" w:hAnsi="Times New Roman" w:eastAsia="黑体" w:cs="Times New Roman"/>
          <w:spacing w:val="0"/>
          <w:sz w:val="32"/>
          <w:szCs w:val="32"/>
          <w:lang w:val="en-US" w:eastAsia="zh-CN"/>
        </w:rPr>
        <w:t>维生素A</w:t>
      </w:r>
    </w:p>
    <w:p>
      <w:pPr>
        <w:pStyle w:val="20"/>
        <w:spacing w:line="594" w:lineRule="exact"/>
        <w:ind w:firstLine="640" w:firstLineChars="200"/>
        <w:textAlignment w:val="baseline"/>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lang w:val="en-US" w:eastAsia="zh-CN"/>
        </w:rPr>
        <w:t>维生素A是一种脂溶性维生素，在人体代谢过程中发挥重要作用。维生素A缺乏可能引起夜盲症、干眼症等眼部症状，还可能会导致食欲减退、免疫功能低下。《食品安全国家标准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运动营养食品中</w:t>
      </w:r>
      <w:r>
        <w:rPr>
          <w:rFonts w:hint="default" w:ascii="Times New Roman" w:hAnsi="Times New Roman" w:eastAsia="仿宋_GB2312" w:cs="Times New Roman"/>
          <w:sz w:val="32"/>
        </w:rPr>
        <w:t>维生素</w:t>
      </w:r>
      <w:r>
        <w:rPr>
          <w:rFonts w:hint="default" w:ascii="Times New Roman" w:hAnsi="Times New Roman" w:eastAsia="仿宋_GB2312" w:cs="Times New Roman"/>
          <w:sz w:val="32"/>
          <w:lang w:val="en-US" w:eastAsia="zh-CN"/>
        </w:rPr>
        <w:t>A</w:t>
      </w:r>
      <w:r>
        <w:rPr>
          <w:rFonts w:hint="default" w:ascii="Times New Roman" w:hAnsi="Times New Roman" w:eastAsia="仿宋_GB2312" w:cs="Times New Roman"/>
          <w:sz w:val="32"/>
          <w:szCs w:val="32"/>
          <w:lang w:val="en-US" w:eastAsia="zh-CN"/>
        </w:rPr>
        <w:t>含量（以每日计）</w:t>
      </w:r>
      <w:r>
        <w:rPr>
          <w:rFonts w:hint="default" w:ascii="Times New Roman" w:hAnsi="Times New Roman" w:eastAsia="仿宋_GB2312" w:cs="Times New Roman"/>
          <w:sz w:val="32"/>
          <w:szCs w:val="32"/>
        </w:rPr>
        <w:t>应在</w:t>
      </w:r>
      <w:r>
        <w:rPr>
          <w:rFonts w:hint="default" w:ascii="Times New Roman" w:hAnsi="Times New Roman" w:eastAsia="仿宋_GB2312" w:cs="Times New Roman"/>
          <w:sz w:val="32"/>
          <w:szCs w:val="32"/>
          <w:lang w:val="en-US" w:eastAsia="zh-CN"/>
        </w:rPr>
        <w:t>120</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375μ</w:t>
      </w:r>
      <w:r>
        <w:rPr>
          <w:rFonts w:hint="default" w:ascii="Times New Roman" w:hAnsi="Times New Roman" w:eastAsia="仿宋_GB2312" w:cs="Times New Roman"/>
          <w:sz w:val="32"/>
          <w:szCs w:val="32"/>
        </w:rPr>
        <w:t>g</w:t>
      </w:r>
      <w:r>
        <w:rPr>
          <w:rFonts w:hint="default" w:ascii="Times New Roman" w:hAnsi="Times New Roman" w:eastAsia="仿宋_GB2312" w:cs="Times New Roman"/>
          <w:sz w:val="32"/>
          <w:szCs w:val="32"/>
          <w:lang w:val="en-US" w:eastAsia="zh-CN"/>
        </w:rPr>
        <w:t>范围内；《食品安全国家标准 孕妇及乳母营养补充食品》（GB 31601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2015）中规定，孕妇及乳母营养补充食品中维生素A含量（以每日计）应在400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700μg范围内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运动营养食品、孕妇及乳母营养补充食品中维生素A含量不达标的原因，可能是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pStyle w:val="9"/>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八</w:t>
      </w:r>
      <w:r>
        <w:rPr>
          <w:rFonts w:hint="default" w:ascii="Times New Roman" w:hAnsi="Times New Roman" w:eastAsia="黑体" w:cs="Times New Roman"/>
          <w:color w:val="auto"/>
          <w:spacing w:val="0"/>
          <w:sz w:val="32"/>
          <w:szCs w:val="32"/>
          <w:highlight w:val="none"/>
        </w:rPr>
        <w:t>、</w:t>
      </w:r>
      <w:r>
        <w:rPr>
          <w:rFonts w:hint="default" w:ascii="Times New Roman" w:hAnsi="Times New Roman" w:eastAsia="黑体" w:cs="Times New Roman"/>
          <w:kern w:val="2"/>
          <w:sz w:val="32"/>
          <w:szCs w:val="32"/>
          <w:lang w:val="en-US" w:eastAsia="zh-CN" w:bidi="ar-SA"/>
        </w:rPr>
        <w:t>维生素B</w:t>
      </w:r>
      <w:r>
        <w:rPr>
          <w:rFonts w:hint="default" w:ascii="Times New Roman" w:hAnsi="Times New Roman" w:eastAsia="黑体" w:cs="Times New Roman"/>
          <w:kern w:val="2"/>
          <w:sz w:val="32"/>
          <w:szCs w:val="32"/>
          <w:vertAlign w:val="subscript"/>
          <w:lang w:val="en-US" w:eastAsia="zh-CN" w:bidi="ar-SA"/>
        </w:rPr>
        <w:t>12</w:t>
      </w:r>
    </w:p>
    <w:p>
      <w:pPr>
        <w:pStyle w:val="9"/>
        <w:spacing w:after="0" w:line="594"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lang w:val="en-US" w:eastAsia="zh-CN"/>
        </w:rPr>
        <w:t>维生素B</w:t>
      </w:r>
      <w:r>
        <w:rPr>
          <w:rFonts w:hint="default" w:ascii="Times New Roman" w:hAnsi="Times New Roman" w:eastAsia="仿宋_GB2312" w:cs="Times New Roman"/>
          <w:sz w:val="32"/>
          <w:szCs w:val="32"/>
          <w:vertAlign w:val="subscript"/>
          <w:lang w:val="en-US" w:eastAsia="zh-CN"/>
        </w:rPr>
        <w:t>12</w:t>
      </w:r>
      <w:r>
        <w:rPr>
          <w:rFonts w:hint="default" w:ascii="Times New Roman" w:hAnsi="Times New Roman" w:eastAsia="仿宋_GB2312" w:cs="Times New Roman"/>
          <w:sz w:val="32"/>
          <w:szCs w:val="32"/>
          <w:lang w:val="en-US" w:eastAsia="zh-CN"/>
        </w:rPr>
        <w:t>是一种水溶性维生素，主要以辅酶的形式存在并参与体内生化反应。维生素B</w:t>
      </w:r>
      <w:r>
        <w:rPr>
          <w:rFonts w:hint="default" w:ascii="Times New Roman" w:hAnsi="Times New Roman" w:eastAsia="仿宋_GB2312" w:cs="Times New Roman"/>
          <w:sz w:val="32"/>
          <w:szCs w:val="32"/>
          <w:vertAlign w:val="subscript"/>
          <w:lang w:val="en-US" w:eastAsia="zh-CN"/>
        </w:rPr>
        <w:t>12</w:t>
      </w:r>
      <w:r>
        <w:rPr>
          <w:rFonts w:hint="default" w:ascii="Times New Roman" w:hAnsi="Times New Roman" w:eastAsia="仿宋_GB2312" w:cs="Times New Roman"/>
          <w:sz w:val="32"/>
          <w:szCs w:val="32"/>
          <w:lang w:val="en-US" w:eastAsia="zh-CN"/>
        </w:rPr>
        <w:t>是一种预防和治疗恶性贫血的维生素，在人体内参与蛋白质、脂肪和碳水化合物等生物大分子的转化和利用，促进红细胞的发育和成熟。《食品安全国家标准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12</w:t>
      </w:r>
      <w:r>
        <w:rPr>
          <w:rFonts w:hint="default" w:ascii="Times New Roman" w:hAnsi="Times New Roman" w:eastAsia="仿宋_GB2312" w:cs="Times New Roman"/>
          <w:sz w:val="32"/>
          <w:szCs w:val="32"/>
          <w:lang w:val="en-US" w:eastAsia="zh-CN"/>
        </w:rPr>
        <w:t>含量（以每日计）应在0.4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2013）中规定，在产品保质期内，能量和营养成分的实际含量不应低于标示值的80%。运动营养食品中维生素B</w:t>
      </w:r>
      <w:r>
        <w:rPr>
          <w:rFonts w:hint="default" w:ascii="Times New Roman" w:hAnsi="Times New Roman" w:eastAsia="仿宋_GB2312" w:cs="Times New Roman"/>
          <w:sz w:val="32"/>
          <w:szCs w:val="32"/>
          <w:vertAlign w:val="subscript"/>
          <w:lang w:val="en-US" w:eastAsia="zh-CN"/>
        </w:rPr>
        <w:t>12</w:t>
      </w:r>
      <w:r>
        <w:rPr>
          <w:rFonts w:hint="default" w:ascii="Times New Roman" w:hAnsi="Times New Roman" w:eastAsia="仿宋_GB2312" w:cs="Times New Roman"/>
          <w:sz w:val="32"/>
          <w:szCs w:val="32"/>
          <w:lang w:val="en-US" w:eastAsia="zh-CN"/>
        </w:rPr>
        <w:t>含量不达标的原因，可能是原辅料用食品营养强化剂不符合质量要求；也可能是生产加工过程中搅拌不均匀；还可能是在加工或储存过程中损失。</w:t>
      </w:r>
    </w:p>
    <w:p>
      <w:pPr>
        <w:pStyle w:val="9"/>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kern w:val="2"/>
          <w:sz w:val="32"/>
          <w:szCs w:val="32"/>
          <w:highlight w:val="none"/>
          <w:lang w:val="en-US" w:eastAsia="zh-CN" w:bidi="ar-SA"/>
        </w:rPr>
        <w:t>十九、</w:t>
      </w:r>
      <w:r>
        <w:rPr>
          <w:rFonts w:hint="default" w:ascii="Times New Roman" w:hAnsi="Times New Roman" w:eastAsia="黑体" w:cs="Times New Roman"/>
          <w:spacing w:val="0"/>
          <w:sz w:val="32"/>
          <w:szCs w:val="32"/>
          <w:lang w:val="en-US" w:eastAsia="zh-CN"/>
        </w:rPr>
        <w:t>维生素D</w:t>
      </w:r>
    </w:p>
    <w:p>
      <w:pPr>
        <w:pStyle w:val="9"/>
        <w:widowControl w:val="0"/>
        <w:spacing w:after="0" w:line="594" w:lineRule="exact"/>
        <w:ind w:firstLine="592"/>
        <w:rPr>
          <w:rFonts w:ascii="Times New Roman" w:hAnsi="Times New Roman" w:eastAsia="仿宋_GB2312" w:cs="Times New Roman"/>
          <w:sz w:val="32"/>
          <w:szCs w:val="32"/>
        </w:rPr>
      </w:pPr>
      <w:r>
        <w:rPr>
          <w:rFonts w:hint="default" w:ascii="Times New Roman" w:hAnsi="Times New Roman" w:eastAsia="仿宋_GB2312" w:cs="Times New Roman"/>
          <w:sz w:val="32"/>
        </w:rPr>
        <w:t>维生素D是一种脂溶性维生素，</w:t>
      </w:r>
      <w:r>
        <w:rPr>
          <w:rFonts w:hint="default" w:ascii="Times New Roman" w:hAnsi="Times New Roman" w:eastAsia="仿宋_GB2312" w:cs="Times New Roman"/>
          <w:sz w:val="32"/>
          <w:szCs w:val="32"/>
          <w:lang w:val="en-US" w:eastAsia="zh-CN"/>
        </w:rPr>
        <w:t>可以维持血浆钙和磷的水平稳定，满足骨骼矿物质化、肌肉收缩、神经传导及细胞的基本功能。</w:t>
      </w:r>
      <w:r>
        <w:rPr>
          <w:rFonts w:hint="default" w:ascii="Times New Roman" w:hAnsi="Times New Roman" w:eastAsia="仿宋_GB2312" w:cs="Times New Roman"/>
          <w:sz w:val="32"/>
        </w:rPr>
        <w:t>维生素D缺乏</w:t>
      </w:r>
      <w:r>
        <w:rPr>
          <w:rFonts w:hint="default" w:ascii="Times New Roman" w:hAnsi="Times New Roman" w:eastAsia="仿宋_GB2312" w:cs="Times New Roman"/>
          <w:sz w:val="32"/>
          <w:lang w:val="en-US" w:eastAsia="zh-CN"/>
        </w:rPr>
        <w:t>可能</w:t>
      </w:r>
      <w:r>
        <w:rPr>
          <w:rFonts w:hint="default" w:ascii="Times New Roman" w:hAnsi="Times New Roman" w:eastAsia="仿宋_GB2312" w:cs="Times New Roman"/>
          <w:sz w:val="32"/>
        </w:rPr>
        <w:t>导致钙的吸收利用降低，出现佝偻病、骨软化症及骨质疏松等问题。</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运动营养食品中</w:t>
      </w:r>
      <w:r>
        <w:rPr>
          <w:rFonts w:hint="default" w:ascii="Times New Roman" w:hAnsi="Times New Roman" w:eastAsia="仿宋_GB2312" w:cs="Times New Roman"/>
          <w:sz w:val="32"/>
        </w:rPr>
        <w:t>维生素D</w:t>
      </w:r>
      <w:r>
        <w:rPr>
          <w:rFonts w:hint="default" w:ascii="Times New Roman" w:hAnsi="Times New Roman" w:eastAsia="仿宋_GB2312" w:cs="Times New Roman"/>
          <w:sz w:val="32"/>
          <w:szCs w:val="32"/>
          <w:lang w:val="en-US" w:eastAsia="zh-CN"/>
        </w:rPr>
        <w:t>含量（以每日计）</w:t>
      </w:r>
      <w:r>
        <w:rPr>
          <w:rFonts w:hint="default" w:ascii="Times New Roman" w:hAnsi="Times New Roman" w:eastAsia="仿宋_GB2312" w:cs="Times New Roman"/>
          <w:sz w:val="32"/>
          <w:szCs w:val="32"/>
        </w:rPr>
        <w:t>应在</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10μ</w:t>
      </w:r>
      <w:r>
        <w:rPr>
          <w:rFonts w:hint="default" w:ascii="Times New Roman" w:hAnsi="Times New Roman" w:eastAsia="仿宋_GB2312" w:cs="Times New Roman"/>
          <w:sz w:val="32"/>
          <w:szCs w:val="32"/>
        </w:rPr>
        <w:t>g</w:t>
      </w:r>
      <w:r>
        <w:rPr>
          <w:rFonts w:hint="default" w:ascii="Times New Roman" w:hAnsi="Times New Roman" w:eastAsia="仿宋_GB2312" w:cs="Times New Roman"/>
          <w:sz w:val="32"/>
          <w:szCs w:val="32"/>
          <w:lang w:val="en-US" w:eastAsia="zh-CN"/>
        </w:rPr>
        <w:t>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rPr>
        <w:t>《食品安全国家标准 预包装特殊膳食用食品标签》（GB 13432</w:t>
      </w:r>
      <w:r>
        <w:rPr>
          <w:rFonts w:hint="eastAsia" w:ascii="仿宋_GB2312" w:hAnsi="仿宋_GB2312" w:eastAsia="仿宋_GB2312" w:cs="仿宋_GB2312"/>
          <w:sz w:val="32"/>
          <w:lang w:eastAsia="zh-CN"/>
        </w:rPr>
        <w:t>—</w:t>
      </w:r>
      <w:r>
        <w:rPr>
          <w:rFonts w:hint="default" w:ascii="Times New Roman" w:hAnsi="Times New Roman" w:eastAsia="仿宋_GB2312" w:cs="Times New Roman"/>
          <w:sz w:val="32"/>
        </w:rPr>
        <w:t>2013）</w:t>
      </w:r>
      <w:r>
        <w:rPr>
          <w:rFonts w:hint="default" w:ascii="Times New Roman" w:hAnsi="Times New Roman" w:eastAsia="仿宋_GB2312" w:cs="Times New Roman"/>
          <w:sz w:val="32"/>
          <w:lang w:val="en-US" w:eastAsia="zh-CN"/>
        </w:rPr>
        <w:t>中</w:t>
      </w:r>
      <w:r>
        <w:rPr>
          <w:rFonts w:hint="default" w:ascii="Times New Roman" w:hAnsi="Times New Roman" w:eastAsia="仿宋_GB2312" w:cs="Times New Roman"/>
          <w:sz w:val="32"/>
        </w:rPr>
        <w:t>规定，在产品保质期内，能量和营养成分的实际含量不应低于标示值的80%。</w:t>
      </w:r>
      <w:r>
        <w:rPr>
          <w:rFonts w:hint="default" w:ascii="Times New Roman" w:hAnsi="Times New Roman" w:eastAsia="仿宋_GB2312" w:cs="Times New Roman"/>
          <w:sz w:val="32"/>
          <w:lang w:val="en-US" w:eastAsia="zh-CN"/>
        </w:rPr>
        <w:t>运动营养食品</w:t>
      </w:r>
      <w:r>
        <w:rPr>
          <w:rFonts w:hint="default" w:ascii="Times New Roman" w:hAnsi="Times New Roman" w:eastAsia="仿宋_GB2312" w:cs="Times New Roman"/>
          <w:sz w:val="32"/>
        </w:rPr>
        <w:t>中维生素D</w:t>
      </w:r>
      <w:r>
        <w:rPr>
          <w:rFonts w:hint="default" w:ascii="Times New Roman" w:hAnsi="Times New Roman" w:eastAsia="仿宋_GB2312" w:cs="Times New Roman"/>
          <w:sz w:val="32"/>
          <w:lang w:val="en-US" w:eastAsia="zh-CN"/>
        </w:rPr>
        <w:t>含量</w:t>
      </w:r>
      <w:r>
        <w:rPr>
          <w:rFonts w:hint="default" w:ascii="Times New Roman" w:hAnsi="Times New Roman" w:eastAsia="仿宋_GB2312" w:cs="Times New Roman"/>
          <w:sz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pStyle w:val="9"/>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z w:val="32"/>
          <w:szCs w:val="32"/>
          <w:highlight w:val="none"/>
          <w:lang w:val="en-US" w:eastAsia="zh-CN"/>
        </w:rPr>
        <w:t>二十</w:t>
      </w:r>
      <w:r>
        <w:rPr>
          <w:rFonts w:hint="eastAsia" w:ascii="黑体" w:hAnsi="黑体" w:eastAsia="黑体" w:cs="黑体"/>
          <w:color w:val="auto"/>
          <w:sz w:val="32"/>
          <w:szCs w:val="32"/>
          <w:highlight w:val="none"/>
          <w:lang w:eastAsia="zh-CN"/>
        </w:rPr>
        <w:t>、</w:t>
      </w:r>
      <w:r>
        <w:rPr>
          <w:rFonts w:hint="default" w:ascii="Times New Roman" w:hAnsi="Times New Roman" w:eastAsia="黑体" w:cs="Times New Roman"/>
          <w:spacing w:val="0"/>
          <w:sz w:val="32"/>
          <w:szCs w:val="32"/>
          <w:lang w:val="en-US" w:eastAsia="zh-CN"/>
        </w:rPr>
        <w:t>泛酸</w:t>
      </w:r>
    </w:p>
    <w:p>
      <w:pPr>
        <w:pStyle w:val="9"/>
        <w:spacing w:after="0" w:line="594" w:lineRule="exact"/>
        <w:ind w:firstLine="640" w:firstLineChars="200"/>
        <w:rPr>
          <w:rFonts w:hint="default" w:ascii="Times New Roman" w:hAnsi="Times New Roman" w:eastAsia="仿宋_GB2312" w:cs="Times New Roman"/>
          <w:color w:val="auto"/>
          <w:spacing w:val="-12"/>
          <w:sz w:val="32"/>
          <w:szCs w:val="32"/>
          <w:highlight w:val="none"/>
          <w:lang w:eastAsia="zh-CN"/>
        </w:rPr>
      </w:pPr>
      <w:r>
        <w:rPr>
          <w:rFonts w:hint="default" w:ascii="Times New Roman" w:hAnsi="Times New Roman" w:eastAsia="仿宋_GB2312" w:cs="Times New Roman"/>
          <w:sz w:val="32"/>
          <w:szCs w:val="32"/>
          <w:lang w:val="en-US" w:eastAsia="zh-CN"/>
        </w:rPr>
        <w:t>泛酸又称维生素B</w:t>
      </w:r>
      <w:r>
        <w:rPr>
          <w:rFonts w:hint="default" w:ascii="Times New Roman" w:hAnsi="Times New Roman" w:eastAsia="仿宋_GB2312" w:cs="Times New Roman"/>
          <w:sz w:val="32"/>
          <w:szCs w:val="32"/>
          <w:vertAlign w:val="subscript"/>
          <w:lang w:val="en-US" w:eastAsia="zh-CN"/>
        </w:rPr>
        <w:t>5</w:t>
      </w:r>
      <w:r>
        <w:rPr>
          <w:rFonts w:hint="default" w:ascii="Times New Roman" w:hAnsi="Times New Roman" w:eastAsia="仿宋_GB2312" w:cs="Times New Roman"/>
          <w:sz w:val="32"/>
          <w:szCs w:val="32"/>
          <w:lang w:val="en-US" w:eastAsia="zh-CN"/>
        </w:rPr>
        <w:t>，是一种水溶性维生素，可以构成辅酶A和酰基载体蛋白，在人体代谢中发挥作用。泛酸缺乏可能会引起食欲减退、消化不良、疲倦无力等。《食品安全国家标准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w:t>
      </w:r>
      <w:r>
        <w:rPr>
          <w:rFonts w:hint="default" w:ascii="Times New Roman" w:hAnsi="Times New Roman" w:eastAsia="仿宋_GB2312" w:cs="Times New Roman"/>
          <w:kern w:val="2"/>
          <w:sz w:val="32"/>
          <w:szCs w:val="22"/>
          <w:lang w:val="en-US" w:eastAsia="zh-CN" w:bidi="ar-SA"/>
        </w:rPr>
        <w:t>泛酸</w:t>
      </w:r>
      <w:r>
        <w:rPr>
          <w:rFonts w:hint="default" w:ascii="Times New Roman" w:hAnsi="Times New Roman" w:eastAsia="仿宋_GB2312" w:cs="Times New Roman"/>
          <w:sz w:val="32"/>
          <w:szCs w:val="32"/>
          <w:lang w:val="en-US" w:eastAsia="zh-CN"/>
        </w:rPr>
        <w:t>含量（以每日计）应在0.8—7mg范围内</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sz w:val="32"/>
        </w:rPr>
        <w:t>《食品安全国家标准 预包装特殊膳食用食品标签》（GB 13432</w:t>
      </w:r>
      <w:r>
        <w:rPr>
          <w:rFonts w:hint="eastAsia" w:ascii="仿宋_GB2312" w:hAnsi="仿宋_GB2312" w:eastAsia="仿宋_GB2312" w:cs="仿宋_GB2312"/>
          <w:sz w:val="32"/>
          <w:lang w:eastAsia="zh-CN"/>
        </w:rPr>
        <w:t>—</w:t>
      </w:r>
      <w:r>
        <w:rPr>
          <w:rFonts w:hint="default" w:ascii="Times New Roman" w:hAnsi="Times New Roman" w:eastAsia="仿宋_GB2312" w:cs="Times New Roman"/>
          <w:sz w:val="32"/>
        </w:rPr>
        <w:t>2013）</w:t>
      </w:r>
      <w:r>
        <w:rPr>
          <w:rFonts w:hint="default" w:ascii="Times New Roman" w:hAnsi="Times New Roman" w:eastAsia="仿宋_GB2312" w:cs="Times New Roman"/>
          <w:sz w:val="32"/>
          <w:lang w:val="en-US" w:eastAsia="zh-CN"/>
        </w:rPr>
        <w:t>中</w:t>
      </w:r>
      <w:r>
        <w:rPr>
          <w:rFonts w:hint="default" w:ascii="Times New Roman" w:hAnsi="Times New Roman" w:eastAsia="仿宋_GB2312" w:cs="Times New Roman"/>
          <w:sz w:val="32"/>
        </w:rPr>
        <w:t>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w:t>
      </w:r>
      <w:r>
        <w:rPr>
          <w:rFonts w:hint="default" w:ascii="Times New Roman" w:hAnsi="Times New Roman" w:eastAsia="仿宋_GB2312" w:cs="Times New Roman"/>
          <w:sz w:val="32"/>
          <w:lang w:val="en-US" w:eastAsia="zh-CN"/>
        </w:rPr>
        <w:t>泛酸含量</w:t>
      </w:r>
      <w:r>
        <w:rPr>
          <w:rFonts w:hint="default" w:ascii="Times New Roman" w:hAnsi="Times New Roman" w:eastAsia="仿宋_GB2312" w:cs="Times New Roman"/>
          <w:sz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12"/>
          <w:sz w:val="32"/>
          <w:szCs w:val="32"/>
          <w:highlight w:val="none"/>
          <w:lang w:val="en-US" w:eastAsia="zh-CN"/>
        </w:rPr>
        <w:t>二十一</w:t>
      </w:r>
      <w:r>
        <w:rPr>
          <w:rFonts w:hint="eastAsia" w:ascii="黑体" w:hAnsi="黑体" w:eastAsia="黑体" w:cs="黑体"/>
          <w:color w:val="auto"/>
          <w:spacing w:val="-12"/>
          <w:sz w:val="32"/>
          <w:szCs w:val="32"/>
          <w:highlight w:val="none"/>
        </w:rPr>
        <w:t>、</w:t>
      </w:r>
      <w:r>
        <w:rPr>
          <w:rFonts w:hint="default" w:ascii="Times New Roman" w:hAnsi="Times New Roman" w:eastAsia="黑体" w:cs="Times New Roman"/>
          <w:spacing w:val="0"/>
          <w:sz w:val="32"/>
          <w:szCs w:val="32"/>
          <w:lang w:val="en-US" w:eastAsia="zh-CN"/>
        </w:rPr>
        <w:t>叶酸</w:t>
      </w:r>
    </w:p>
    <w:p>
      <w:pPr>
        <w:spacing w:line="594" w:lineRule="exact"/>
        <w:ind w:firstLine="640" w:firstLineChars="200"/>
        <w:rPr>
          <w:rFonts w:hint="eastAsia" w:ascii="黑体" w:hAnsi="黑体" w:eastAsia="黑体" w:cs="Times New Roman"/>
          <w:sz w:val="32"/>
          <w:szCs w:val="32"/>
          <w:lang w:eastAsia="zh-CN"/>
        </w:rPr>
      </w:pPr>
      <w:r>
        <w:rPr>
          <w:rFonts w:hint="default" w:ascii="Times New Roman" w:hAnsi="Times New Roman" w:eastAsia="仿宋_GB2312" w:cs="Times New Roman"/>
          <w:sz w:val="32"/>
          <w:szCs w:val="32"/>
          <w:lang w:val="en-US" w:eastAsia="zh-CN"/>
        </w:rPr>
        <w:t>叶酸是一种</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"http://baike.sogou.com/lemma/ShowInnerLink.htm?lemmaId=7561013&amp;ss_c=ssc.citiao.link" \t "http://baike.sogou.com/_blank"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水溶性维生素</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，叶酸缺乏可能会导致贫血。《食品安全国家标准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2015）中规定，运动营养食品中叶酸含量（以每日计）应在60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260μg范围内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叶酸含量不达标的原因，可能是原辅料用食品营养强化剂不符合质量要求；也可能是生产加工过程中搅拌不均匀；还可能是在加工或储存过程中损失。</w:t>
      </w:r>
    </w:p>
    <w:p>
      <w:pPr>
        <w:pStyle w:val="9"/>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sz w:val="32"/>
          <w:szCs w:val="32"/>
          <w:highlight w:val="none"/>
          <w:lang w:val="en-US" w:eastAsia="zh-CN"/>
        </w:rPr>
        <w:t>二十二、</w:t>
      </w:r>
      <w:r>
        <w:rPr>
          <w:rFonts w:hint="default" w:ascii="Times New Roman" w:hAnsi="Times New Roman" w:eastAsia="黑体" w:cs="Times New Roman"/>
          <w:spacing w:val="0"/>
          <w:sz w:val="32"/>
          <w:szCs w:val="32"/>
          <w:lang w:val="en-US" w:eastAsia="zh-CN"/>
        </w:rPr>
        <w:t>锌</w:t>
      </w:r>
    </w:p>
    <w:p>
      <w:pPr>
        <w:spacing w:line="594" w:lineRule="exact"/>
        <w:ind w:firstLine="640" w:firstLineChars="200"/>
        <w:rPr>
          <w:rFonts w:hint="default" w:ascii="Times New Roman" w:hAnsi="Times New Roman" w:eastAsia="黑体" w:cs="Times New Roman"/>
          <w:color w:val="auto"/>
          <w:spacing w:val="0"/>
          <w:sz w:val="32"/>
          <w:szCs w:val="32"/>
          <w:highlight w:val="yellow"/>
          <w:lang w:val="en-US" w:eastAsia="zh-CN"/>
        </w:rPr>
      </w:pPr>
      <w:r>
        <w:rPr>
          <w:rFonts w:hint="default" w:ascii="Times New Roman" w:hAnsi="Times New Roman" w:eastAsia="仿宋_GB2312" w:cs="Times New Roman"/>
          <w:sz w:val="32"/>
          <w:szCs w:val="32"/>
          <w:lang w:val="en-US" w:eastAsia="zh-CN"/>
        </w:rPr>
        <w:t>锌</w:t>
      </w:r>
      <w:r>
        <w:rPr>
          <w:rFonts w:hint="default" w:ascii="Times New Roman" w:hAnsi="Times New Roman" w:eastAsia="仿宋_GB2312" w:cs="Times New Roman"/>
          <w:sz w:val="32"/>
          <w:szCs w:val="32"/>
        </w:rPr>
        <w:t>是人体</w:t>
      </w:r>
      <w:r>
        <w:rPr>
          <w:rFonts w:hint="default" w:ascii="Times New Roman" w:hAnsi="Times New Roman" w:eastAsia="仿宋_GB2312" w:cs="Times New Roman"/>
          <w:sz w:val="32"/>
          <w:szCs w:val="32"/>
          <w:lang w:val="en-US" w:eastAsia="zh-CN"/>
        </w:rPr>
        <w:t>必需</w:t>
      </w:r>
      <w:r>
        <w:rPr>
          <w:rFonts w:hint="default" w:ascii="Times New Roman" w:hAnsi="Times New Roman" w:eastAsia="仿宋_GB2312" w:cs="Times New Roman"/>
          <w:sz w:val="32"/>
          <w:szCs w:val="32"/>
        </w:rPr>
        <w:t>的微量</w:t>
      </w:r>
      <w:r>
        <w:rPr>
          <w:rFonts w:hint="default" w:ascii="Times New Roman" w:hAnsi="Times New Roman" w:eastAsia="仿宋_GB2312" w:cs="Times New Roman"/>
          <w:sz w:val="32"/>
          <w:szCs w:val="32"/>
          <w:lang w:val="en-US" w:eastAsia="zh-CN"/>
        </w:rPr>
        <w:t>元素，对生长发育、免疫功能、物质代谢等均有重要作用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锌缺乏可能导致味觉障碍、生长发育不良、皮肤干燥等症状。《食品安全国家标准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2015）中规定，运动营养食品中锌含量（以每日计）应在1.7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12mg范围内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运动营养食品中锌含量不达标的原因，</w:t>
      </w:r>
      <w:r>
        <w:rPr>
          <w:rFonts w:hint="default" w:ascii="Times New Roman" w:hAnsi="Times New Roman" w:eastAsia="仿宋_GB2312" w:cs="Times New Roman"/>
          <w:sz w:val="32"/>
          <w:szCs w:val="32"/>
        </w:rPr>
        <w:t>可能是原辅料用食品营养强化剂不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spacing w:val="0"/>
          <w:sz w:val="32"/>
          <w:szCs w:val="32"/>
          <w:lang w:val="en-US" w:eastAsia="zh-CN"/>
        </w:rPr>
        <w:t>镁</w:t>
      </w:r>
    </w:p>
    <w:p>
      <w:pPr>
        <w:pStyle w:val="9"/>
        <w:widowControl w:val="0"/>
        <w:spacing w:after="0" w:line="594" w:lineRule="exact"/>
        <w:ind w:firstLine="59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镁是人体所需的重要矿物质元素，可促进骨骼生长和神经肌肉兴奋性，还可以影响胃肠道功能等。镁缺乏可能会影响体内钙代谢。《食品安全国家标准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2015）中规定，运动营养食品中镁含量（以每日计）应在53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300mg范围内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运动营养食品中镁含量</w:t>
      </w:r>
      <w:r>
        <w:rPr>
          <w:rFonts w:hint="default" w:ascii="Times New Roman" w:hAnsi="Times New Roman" w:eastAsia="仿宋_GB2312" w:cs="Times New Roman"/>
          <w:sz w:val="32"/>
          <w:szCs w:val="32"/>
        </w:rPr>
        <w:t>不达标的原因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可能是原辅料用食品营养强化剂不符合质量要求；也可能是生产加工过程中搅拌不均匀。</w:t>
      </w:r>
    </w:p>
    <w:p>
      <w:pPr>
        <w:pStyle w:val="9"/>
        <w:keepNext w:val="0"/>
        <w:keepLines w:val="0"/>
        <w:pageBreakBefore w:val="0"/>
        <w:widowControl w:val="0"/>
        <w:kinsoku/>
        <w:wordWrap/>
        <w:overflowPunct/>
        <w:topLinePunct w:val="0"/>
        <w:bidi w:val="0"/>
        <w:snapToGrid/>
        <w:spacing w:after="0" w:line="594" w:lineRule="exact"/>
        <w:ind w:firstLine="592" w:firstLineChars="200"/>
        <w:textAlignment w:val="auto"/>
        <w:rPr>
          <w:rFonts w:hint="default" w:ascii="Times New Roman" w:hAnsi="Times New Roman" w:eastAsia="黑体" w:cs="Times New Roman"/>
          <w:spacing w:val="0"/>
          <w:kern w:val="2"/>
          <w:sz w:val="32"/>
          <w:szCs w:val="32"/>
          <w:lang w:val="en-US" w:eastAsia="zh-CN" w:bidi="ar-SA"/>
        </w:rPr>
      </w:pPr>
      <w:r>
        <w:rPr>
          <w:rFonts w:hint="eastAsia" w:ascii="黑体" w:hAnsi="黑体" w:eastAsia="黑体" w:cs="黑体"/>
          <w:color w:val="auto"/>
          <w:spacing w:val="-12"/>
          <w:sz w:val="32"/>
          <w:szCs w:val="32"/>
          <w:highlight w:val="none"/>
          <w:lang w:val="en-US" w:eastAsia="zh-CN"/>
        </w:rPr>
        <w:t>二十四、</w:t>
      </w:r>
      <w:r>
        <w:rPr>
          <w:rFonts w:hint="default" w:ascii="Times New Roman" w:hAnsi="Times New Roman" w:eastAsia="黑体" w:cs="Times New Roman"/>
          <w:spacing w:val="0"/>
          <w:kern w:val="2"/>
          <w:sz w:val="32"/>
          <w:szCs w:val="32"/>
          <w:lang w:val="en-US" w:eastAsia="zh-CN" w:bidi="ar-SA"/>
        </w:rPr>
        <w:t>维生素E</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维生素E又名生育酚，是一种重要的脂溶性抗氧化剂。维生素E的毒性相对较低，人体耐受范围内没有发现明显的毒性症状和生化指标改变。《食品安全国家标准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val="en-US" w:eastAsia="zh-CN"/>
        </w:rPr>
        <w:t>运动营养食品中</w:t>
      </w:r>
      <w:r>
        <w:rPr>
          <w:rFonts w:hint="default" w:ascii="Times New Roman" w:hAnsi="Times New Roman" w:eastAsia="仿宋_GB2312" w:cs="Times New Roman"/>
          <w:sz w:val="32"/>
        </w:rPr>
        <w:t>维生素</w:t>
      </w:r>
      <w:r>
        <w:rPr>
          <w:rFonts w:hint="default" w:ascii="Times New Roman" w:hAnsi="Times New Roman" w:eastAsia="仿宋_GB2312" w:cs="Times New Roman"/>
          <w:sz w:val="32"/>
          <w:lang w:val="en-US" w:eastAsia="zh-CN"/>
        </w:rPr>
        <w:t>E</w:t>
      </w:r>
      <w:r>
        <w:rPr>
          <w:rFonts w:hint="default" w:ascii="Times New Roman" w:hAnsi="Times New Roman" w:eastAsia="仿宋_GB2312" w:cs="Times New Roman"/>
          <w:sz w:val="32"/>
          <w:szCs w:val="32"/>
          <w:lang w:val="en-US" w:eastAsia="zh-CN"/>
        </w:rPr>
        <w:t>含量（以每日计）</w:t>
      </w:r>
      <w:r>
        <w:rPr>
          <w:rFonts w:hint="default" w:ascii="Times New Roman" w:hAnsi="Times New Roman" w:eastAsia="仿宋_GB2312" w:cs="Times New Roman"/>
          <w:sz w:val="32"/>
          <w:szCs w:val="32"/>
        </w:rPr>
        <w:t>应在</w:t>
      </w:r>
      <w:r>
        <w:rPr>
          <w:rFonts w:hint="default"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20mg α-TE</w:t>
      </w:r>
      <w:r>
        <w:rPr>
          <w:rFonts w:hint="default" w:ascii="Times New Roman" w:hAnsi="Times New Roman" w:eastAsia="仿宋_GB2312" w:cs="Times New Roman"/>
          <w:sz w:val="32"/>
          <w:szCs w:val="32"/>
        </w:rPr>
        <w:t>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rPr>
        <w:t>《食品安全国家标准 预包装特殊膳食用食品标签》（GB 13432</w:t>
      </w:r>
      <w:r>
        <w:rPr>
          <w:rFonts w:hint="eastAsia" w:ascii="仿宋_GB2312" w:hAnsi="仿宋_GB2312" w:eastAsia="仿宋_GB2312" w:cs="仿宋_GB2312"/>
          <w:sz w:val="32"/>
          <w:lang w:eastAsia="zh-CN"/>
        </w:rPr>
        <w:t>—</w:t>
      </w:r>
      <w:r>
        <w:rPr>
          <w:rFonts w:hint="default" w:ascii="Times New Roman" w:hAnsi="Times New Roman" w:eastAsia="仿宋_GB2312" w:cs="Times New Roman"/>
          <w:sz w:val="32"/>
        </w:rPr>
        <w:t>2013）</w:t>
      </w:r>
      <w:r>
        <w:rPr>
          <w:rFonts w:hint="default" w:ascii="Times New Roman" w:hAnsi="Times New Roman" w:eastAsia="仿宋_GB2312" w:cs="Times New Roman"/>
          <w:sz w:val="32"/>
          <w:lang w:val="en-US" w:eastAsia="zh-CN"/>
        </w:rPr>
        <w:t>中</w:t>
      </w:r>
      <w:r>
        <w:rPr>
          <w:rFonts w:hint="default" w:ascii="Times New Roman" w:hAnsi="Times New Roman" w:eastAsia="仿宋_GB2312" w:cs="Times New Roman"/>
          <w:sz w:val="32"/>
        </w:rPr>
        <w:t>规定，在产品保质期内，能量和营养成分的实际含量不应低于标示值的80%</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运动营养食品中维生素E含量不合格的原因，可能是生产工艺设置不合理；也可能是生产加工过程中搅拌不均匀。</w:t>
      </w:r>
    </w:p>
    <w:p>
      <w:pPr>
        <w:pStyle w:val="9"/>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color w:val="auto"/>
          <w:spacing w:val="0"/>
          <w:sz w:val="32"/>
          <w:szCs w:val="32"/>
          <w:highlight w:val="none"/>
          <w:lang w:val="en-US" w:eastAsia="zh-CN"/>
        </w:rPr>
        <w:t>二十</w:t>
      </w:r>
      <w:r>
        <w:rPr>
          <w:rFonts w:hint="eastAsia" w:ascii="Times New Roman" w:hAnsi="Times New Roman" w:eastAsia="黑体" w:cs="Times New Roman"/>
          <w:color w:val="auto"/>
          <w:spacing w:val="0"/>
          <w:sz w:val="32"/>
          <w:szCs w:val="32"/>
          <w:highlight w:val="none"/>
          <w:lang w:val="en-US" w:eastAsia="zh-CN"/>
        </w:rPr>
        <w:t>五</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6</w:t>
      </w:r>
    </w:p>
    <w:p>
      <w:pPr>
        <w:pStyle w:val="9"/>
        <w:widowControl w:val="0"/>
        <w:numPr>
          <w:ilvl w:val="0"/>
          <w:numId w:val="0"/>
        </w:numPr>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lang w:val="en-US" w:eastAsia="zh-CN"/>
        </w:rPr>
        <w:t>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是一种水溶性维生素，主要以辅酶的形式参与人体内多种物质及能量代谢。长期大量给予维生素B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补充剂可</w:t>
      </w:r>
      <w:r>
        <w:rPr>
          <w:rFonts w:hint="eastAsia" w:ascii="Times New Roman" w:hAnsi="Times New Roman" w:eastAsia="仿宋_GB2312" w:cs="Times New Roman"/>
          <w:sz w:val="32"/>
          <w:szCs w:val="32"/>
          <w:lang w:val="en-US" w:eastAsia="zh-CN"/>
        </w:rPr>
        <w:t>能</w:t>
      </w:r>
      <w:r>
        <w:rPr>
          <w:rFonts w:hint="default" w:ascii="Times New Roman" w:hAnsi="Times New Roman" w:eastAsia="仿宋_GB2312" w:cs="Times New Roman"/>
          <w:sz w:val="32"/>
          <w:szCs w:val="32"/>
          <w:lang w:val="en-US" w:eastAsia="zh-CN"/>
        </w:rPr>
        <w:t>引起毒副作用，出现神经毒性和光敏感性反应。《食品安全国家标准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含量不</w:t>
      </w:r>
      <w:r>
        <w:rPr>
          <w:rFonts w:hint="eastAsia" w:ascii="Times New Roman" w:hAnsi="Times New Roman" w:eastAsia="仿宋_GB2312" w:cs="Times New Roman"/>
          <w:sz w:val="32"/>
          <w:szCs w:val="32"/>
          <w:lang w:val="en-US" w:eastAsia="zh-CN"/>
        </w:rPr>
        <w:t>合格</w:t>
      </w:r>
      <w:r>
        <w:rPr>
          <w:rFonts w:hint="default" w:ascii="Times New Roman" w:hAnsi="Times New Roman" w:eastAsia="仿宋_GB2312" w:cs="Times New Roman"/>
          <w:sz w:val="32"/>
          <w:szCs w:val="32"/>
          <w:lang w:val="en-US" w:eastAsia="zh-CN"/>
        </w:rPr>
        <w:t>的原因，可能是生产工艺设置不合理；也可能是生产加工过程中搅拌不均匀</w:t>
      </w:r>
      <w:r>
        <w:rPr>
          <w:rFonts w:hint="default" w:ascii="Times New Roman" w:hAnsi="Times New Roman" w:eastAsia="仿宋_GB2312" w:cs="Times New Roman"/>
          <w:sz w:val="32"/>
          <w:szCs w:val="32"/>
        </w:rPr>
        <w:t>。</w:t>
      </w:r>
    </w:p>
    <w:p>
      <w:pPr>
        <w:pStyle w:val="9"/>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0"/>
          <w:sz w:val="32"/>
          <w:szCs w:val="32"/>
          <w:highlight w:val="none"/>
          <w:lang w:val="en-US" w:eastAsia="zh-CN"/>
        </w:rPr>
        <w:t>二十六、</w:t>
      </w:r>
      <w:r>
        <w:rPr>
          <w:rFonts w:hint="default" w:ascii="Times New Roman" w:hAnsi="Times New Roman" w:eastAsia="黑体" w:cs="Times New Roman"/>
          <w:spacing w:val="0"/>
          <w:sz w:val="32"/>
          <w:szCs w:val="32"/>
          <w:lang w:val="en-US" w:eastAsia="zh-CN"/>
        </w:rPr>
        <w:t>烟酸</w:t>
      </w:r>
    </w:p>
    <w:p>
      <w:pPr>
        <w:pStyle w:val="9"/>
        <w:widowControl w:val="0"/>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kern w:val="2"/>
          <w:sz w:val="32"/>
          <w:szCs w:val="22"/>
          <w:lang w:val="en-US" w:eastAsia="zh-CN" w:bidi="ar-SA"/>
        </w:rPr>
        <w:t>烟酸是一种B族维生素，可参与人体内物质和能量代谢，在维持皮肤和消化器官正常功能中起重要作用。</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w:t>
      </w:r>
      <w:r>
        <w:rPr>
          <w:rFonts w:hint="default" w:ascii="Times New Roman" w:hAnsi="Times New Roman" w:eastAsia="仿宋_GB2312" w:cs="Times New Roman"/>
          <w:kern w:val="2"/>
          <w:sz w:val="32"/>
          <w:szCs w:val="22"/>
          <w:lang w:val="en-US" w:eastAsia="zh-CN" w:bidi="ar-SA"/>
        </w:rPr>
        <w:t>烟酸</w:t>
      </w:r>
      <w:r>
        <w:rPr>
          <w:rFonts w:hint="default" w:ascii="Times New Roman" w:hAnsi="Times New Roman" w:eastAsia="仿宋_GB2312" w:cs="Times New Roman"/>
          <w:sz w:val="32"/>
          <w:szCs w:val="32"/>
          <w:lang w:val="en-US" w:eastAsia="zh-CN"/>
        </w:rPr>
        <w:t>含量（以每日计）应在2.1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20mg范围内</w:t>
      </w:r>
      <w:r>
        <w:rPr>
          <w:rFonts w:hint="eastAsia" w:ascii="Times New Roman" w:hAnsi="Times New Roman" w:eastAsia="仿宋_GB2312" w:cs="Times New Roman"/>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《食品安全国家标准 预包装特殊膳食用食品标签》（GB 13432</w:t>
      </w:r>
      <w:r>
        <w:rPr>
          <w:rFonts w:hint="eastAsia" w:ascii="仿宋_GB2312" w:hAnsi="仿宋_GB2312" w:eastAsia="仿宋_GB2312" w:cs="仿宋_GB2312"/>
          <w:kern w:val="2"/>
          <w:sz w:val="32"/>
          <w:szCs w:val="22"/>
          <w:lang w:val="en-US" w:eastAsia="zh-CN" w:bidi="ar-SA"/>
        </w:rPr>
        <w:t>—</w:t>
      </w:r>
      <w:r>
        <w:rPr>
          <w:rFonts w:hint="default" w:ascii="Times New Roman" w:hAnsi="Times New Roman" w:eastAsia="仿宋_GB2312" w:cs="Times New Roman"/>
          <w:kern w:val="2"/>
          <w:sz w:val="32"/>
          <w:szCs w:val="22"/>
          <w:lang w:val="en-US" w:eastAsia="zh-CN" w:bidi="ar-SA"/>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运动营养食品中烟酸</w:t>
      </w:r>
      <w:r>
        <w:rPr>
          <w:rFonts w:hint="default" w:ascii="Times New Roman" w:hAnsi="Times New Roman" w:eastAsia="仿宋_GB2312" w:cs="Times New Roman"/>
          <w:kern w:val="2"/>
          <w:sz w:val="32"/>
          <w:szCs w:val="22"/>
          <w:lang w:val="en-US" w:eastAsia="zh-CN" w:bidi="ar-SA"/>
        </w:rPr>
        <w:t>含量不</w:t>
      </w:r>
      <w:r>
        <w:rPr>
          <w:rFonts w:hint="eastAsia" w:ascii="Times New Roman" w:hAnsi="Times New Roman" w:eastAsia="仿宋_GB2312" w:cs="Times New Roman"/>
          <w:kern w:val="2"/>
          <w:sz w:val="32"/>
          <w:szCs w:val="22"/>
          <w:lang w:val="en-US" w:eastAsia="zh-CN" w:bidi="ar-SA"/>
        </w:rPr>
        <w:t>合格</w:t>
      </w:r>
      <w:r>
        <w:rPr>
          <w:rFonts w:hint="default" w:ascii="Times New Roman" w:hAnsi="Times New Roman" w:eastAsia="仿宋_GB2312" w:cs="Times New Roman"/>
          <w:kern w:val="2"/>
          <w:sz w:val="32"/>
          <w:szCs w:val="22"/>
          <w:lang w:val="en-US" w:eastAsia="zh-CN" w:bidi="ar-SA"/>
        </w:rPr>
        <w:t>的原因，</w:t>
      </w:r>
      <w:r>
        <w:rPr>
          <w:rFonts w:hint="default" w:ascii="Times New Roman" w:hAnsi="Times New Roman" w:eastAsia="仿宋_GB2312" w:cs="Times New Roman"/>
          <w:sz w:val="32"/>
          <w:szCs w:val="32"/>
          <w:lang w:val="en-US" w:eastAsia="zh-CN"/>
        </w:rPr>
        <w:t>可能是生产工艺设置不合理；也可能是生产加工过程中搅拌不均匀。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二十七、</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1</w:t>
      </w:r>
    </w:p>
    <w:p>
      <w:pPr>
        <w:autoSpaceDE w:val="0"/>
        <w:autoSpaceDN w:val="0"/>
        <w:adjustRightInd w:val="0"/>
        <w:spacing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是一种水溶性维生素，能够参与人体内能量代谢，</w:t>
      </w:r>
      <w:r>
        <w:rPr>
          <w:rFonts w:hint="default" w:ascii="Times New Roman" w:hAnsi="Times New Roman" w:eastAsia="仿宋_GB2312" w:cs="Times New Roman"/>
          <w:kern w:val="2"/>
          <w:sz w:val="32"/>
          <w:szCs w:val="32"/>
          <w:highlight w:val="none"/>
          <w:lang w:val="en-US" w:eastAsia="zh-CN" w:bidi="ar-SA"/>
        </w:rPr>
        <w:t>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pacing w:val="0"/>
          <w:sz w:val="32"/>
          <w:szCs w:val="32"/>
          <w:lang w:val="en-US" w:eastAsia="zh-CN"/>
        </w:rPr>
        <w:t>二十八、</w:t>
      </w:r>
      <w:r>
        <w:rPr>
          <w:rFonts w:hint="default" w:ascii="Times New Roman" w:hAnsi="Times New Roman" w:eastAsia="黑体" w:cs="Times New Roman"/>
          <w:sz w:val="32"/>
          <w:szCs w:val="32"/>
          <w:lang w:val="en-US" w:eastAsia="zh-CN"/>
        </w:rPr>
        <w:t>维生素B</w:t>
      </w:r>
      <w:r>
        <w:rPr>
          <w:rFonts w:hint="default" w:ascii="Times New Roman" w:hAnsi="Times New Roman" w:eastAsia="黑体" w:cs="Times New Roman"/>
          <w:sz w:val="32"/>
          <w:szCs w:val="32"/>
          <w:vertAlign w:val="subscript"/>
          <w:lang w:val="en-US" w:eastAsia="zh-CN"/>
        </w:rPr>
        <w:t>2</w:t>
      </w:r>
    </w:p>
    <w:p>
      <w:pPr>
        <w:autoSpaceDE w:val="0"/>
        <w:autoSpaceDN w:val="0"/>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是一种水溶性维生素，能够参与体内生物氧化与能量代谢。维生素B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缺乏可能会导致疲倦乏力、口腔疼痛，严重时可引起维生素B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缺乏病。</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w:t>
      </w:r>
      <w:r>
        <w:rPr>
          <w:rFonts w:hint="eastAsia" w:ascii="Times New Roman" w:hAnsi="Times New Roman" w:eastAsia="仿宋_GB2312" w:cs="Times New Roman"/>
          <w:sz w:val="32"/>
          <w:szCs w:val="32"/>
          <w:lang w:val="en-US" w:eastAsia="zh-CN"/>
        </w:rPr>
        <w:t>不达标</w:t>
      </w:r>
      <w:r>
        <w:rPr>
          <w:rFonts w:hint="default" w:ascii="Times New Roman" w:hAnsi="Times New Roman" w:eastAsia="仿宋_GB2312" w:cs="Times New Roman"/>
          <w:sz w:val="32"/>
          <w:szCs w:val="32"/>
        </w:rPr>
        <w:t>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可能是原辅料用食品营养强化剂不符合质量要求；也可能是生产加工过程中搅拌不均匀；还可能是在加工或储存过程中损失。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pacing w:val="-12"/>
          <w:sz w:val="32"/>
          <w:szCs w:val="32"/>
          <w:lang w:val="en-US" w:eastAsia="zh-CN"/>
        </w:rPr>
        <w:t>二十九</w:t>
      </w:r>
      <w:r>
        <w:rPr>
          <w:rFonts w:hint="default" w:ascii="Times New Roman" w:hAnsi="Times New Roman" w:eastAsia="黑体" w:cs="Times New Roman"/>
          <w:spacing w:val="-12"/>
          <w:sz w:val="32"/>
          <w:szCs w:val="32"/>
          <w:lang w:val="en-US" w:eastAsia="zh-CN"/>
        </w:rPr>
        <w:t>、钙</w:t>
      </w:r>
    </w:p>
    <w:p>
      <w:pPr>
        <w:spacing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钙是人体含量最多的矿物质元素，可维持人体神经和肌肉活动、促进细胞信息传递等。过量摄入钙可能会导致高血钙症、高钙尿、血管和软组织钙化等。《食品安全国家标准 辅食营养补充品》（GB 22570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2014）中规定，适用于6—60月龄的辅食营养补充品中钙</w:t>
      </w:r>
      <w:r>
        <w:rPr>
          <w:rFonts w:hint="default" w:ascii="Times New Roman" w:hAnsi="Times New Roman" w:eastAsia="仿宋_GB2312" w:cs="Times New Roman"/>
          <w:sz w:val="32"/>
          <w:szCs w:val="32"/>
          <w:vertAlign w:val="baseline"/>
          <w:lang w:val="en-US" w:eastAsia="zh-CN"/>
        </w:rPr>
        <w:t>每日份含量应在180—240mg</w:t>
      </w:r>
      <w:r>
        <w:rPr>
          <w:rFonts w:hint="default" w:ascii="Times New Roman" w:hAnsi="Times New Roman" w:eastAsia="仿宋_GB2312" w:cs="Times New Roman"/>
          <w:sz w:val="32"/>
          <w:szCs w:val="32"/>
          <w:lang w:val="en-US" w:eastAsia="zh-CN"/>
        </w:rPr>
        <w:t>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2013）中规定，在产品保质期内，能量和营养成分的实际含量不应低于标示值的80%。辅食营养补充品中钙含量不合格的原因，可能是生产工艺设置不合理；也可能是生产加工过程中搅拌不均匀。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kern w:val="2"/>
          <w:sz w:val="32"/>
          <w:szCs w:val="32"/>
          <w:lang w:val="en-US" w:eastAsia="zh-CN" w:bidi="ar-SA"/>
        </w:rPr>
        <w:t>三十</w:t>
      </w:r>
      <w:r>
        <w:rPr>
          <w:rFonts w:hint="default" w:ascii="Times New Roman" w:hAnsi="Times New Roman" w:eastAsia="黑体" w:cs="Times New Roman"/>
          <w:kern w:val="2"/>
          <w:sz w:val="32"/>
          <w:szCs w:val="32"/>
          <w:lang w:val="en-US" w:eastAsia="zh-CN" w:bidi="ar-SA"/>
        </w:rPr>
        <w:t>、</w:t>
      </w:r>
      <w:r>
        <w:rPr>
          <w:rFonts w:hint="default" w:ascii="Times New Roman" w:hAnsi="Times New Roman" w:eastAsia="黑体" w:cs="Times New Roman"/>
          <w:spacing w:val="0"/>
          <w:sz w:val="32"/>
          <w:szCs w:val="32"/>
          <w:lang w:val="en-US" w:eastAsia="zh-CN"/>
        </w:rPr>
        <w:t>钠</w:t>
      </w:r>
    </w:p>
    <w:p>
      <w:pPr>
        <w:adjustRightInd/>
        <w:spacing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钠是人体必需的常量元素，钠离子在体内有助于维持渗透压和酸碱平衡，协助生理功能正常运作。钠缺乏可能会导致食欲减退、倦怠、恶心呕吐、血压降低等。《食品安全国家标准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2015）中规定，没有特别添加钠营养素的运动营养食品中钠的最大含量（以每日计）为1600mg</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2013）中规定，在产品保质期内，能量和营养成分的实际含量不应低于标示值的80%。运动营养食品中钠含量不达标的原因，可能是生产工艺不合理；也可能是产品标签标注不规范。</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0"/>
          <w:sz w:val="32"/>
          <w:szCs w:val="32"/>
          <w:lang w:val="en-US" w:eastAsia="zh-CN"/>
        </w:rPr>
        <w:t>三十一</w:t>
      </w:r>
      <w:r>
        <w:rPr>
          <w:rFonts w:hint="default" w:ascii="Times New Roman" w:hAnsi="Times New Roman" w:eastAsia="黑体" w:cs="Times New Roman"/>
          <w:spacing w:val="0"/>
          <w:sz w:val="32"/>
          <w:szCs w:val="32"/>
          <w:lang w:val="en-US" w:eastAsia="zh-CN"/>
        </w:rPr>
        <w:t>、</w:t>
      </w:r>
      <w:r>
        <w:rPr>
          <w:rFonts w:hint="eastAsia" w:ascii="Times New Roman" w:hAnsi="Times New Roman" w:eastAsia="黑体" w:cs="Times New Roman"/>
          <w:spacing w:val="-12"/>
          <w:sz w:val="32"/>
          <w:szCs w:val="32"/>
          <w:lang w:val="en-US" w:eastAsia="zh-CN"/>
        </w:rPr>
        <w:t>标签</w:t>
      </w:r>
    </w:p>
    <w:p>
      <w:pPr>
        <w:adjustRightInd/>
        <w:spacing w:line="594"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highlight w:val="none"/>
          <w:lang w:val="en-US" w:eastAsia="zh-CN"/>
        </w:rPr>
        <w:t>标签是</w:t>
      </w:r>
      <w:r>
        <w:rPr>
          <w:rFonts w:hint="default" w:ascii="Times New Roman" w:hAnsi="Times New Roman" w:eastAsia="仿宋_GB2312" w:cs="Times New Roman"/>
          <w:sz w:val="32"/>
          <w:szCs w:val="32"/>
          <w:highlight w:val="none"/>
          <w:lang w:val="en-US" w:eastAsia="zh-CN"/>
        </w:rPr>
        <w:t>食品包装上的文字、图形、符号及一切说明物。标签标识不规范影响消费者知情权，可能误导消费者选购。</w:t>
      </w:r>
      <w:r>
        <w:rPr>
          <w:rFonts w:hint="eastAsia" w:ascii="Times New Roman" w:hAnsi="Times New Roman" w:eastAsia="仿宋_GB2312" w:cs="Times New Roman"/>
          <w:sz w:val="32"/>
          <w:szCs w:val="32"/>
          <w:highlight w:val="none"/>
          <w:lang w:val="en-US" w:eastAsia="zh-CN"/>
        </w:rPr>
        <w:t>《预包装食品标签通则》（</w:t>
      </w:r>
      <w:r>
        <w:rPr>
          <w:rFonts w:hint="default" w:ascii="Times New Roman" w:hAnsi="Times New Roman" w:eastAsia="仿宋_GB2312" w:cs="Times New Roman"/>
          <w:sz w:val="32"/>
          <w:szCs w:val="32"/>
          <w:highlight w:val="none"/>
          <w:lang w:val="en-US" w:eastAsia="zh-CN"/>
        </w:rPr>
        <w:t>GB 7718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2011</w:t>
      </w:r>
      <w:r>
        <w:rPr>
          <w:rFonts w:hint="eastAsia" w:ascii="Times New Roman" w:hAnsi="Times New Roman" w:eastAsia="仿宋_GB2312" w:cs="Times New Roman"/>
          <w:sz w:val="32"/>
          <w:szCs w:val="32"/>
          <w:highlight w:val="none"/>
          <w:lang w:val="en-US" w:eastAsia="zh-CN"/>
        </w:rPr>
        <w:t>）中3.4规定预包装食品标签应真实、准确，4.1.3.1规定配料表中应按相关要求标示食品添加剂名称。碳酸饮料中检出标签未明示的食品添加剂甜蜜素、日落黄的原因，可能是生产经营企业标识不规范。</w:t>
      </w:r>
    </w:p>
    <w:p>
      <w:pPr>
        <w:spacing w:line="594" w:lineRule="exact"/>
        <w:ind w:firstLine="640" w:firstLineChars="200"/>
        <w:rPr>
          <w:rFonts w:hint="eastAsia" w:ascii="黑体" w:hAnsi="黑体" w:eastAsia="黑体" w:cs="Times New Roman"/>
          <w:spacing w:val="0"/>
          <w:sz w:val="32"/>
          <w:szCs w:val="32"/>
          <w:lang w:eastAsia="zh-CN"/>
        </w:rPr>
      </w:pPr>
      <w:r>
        <w:rPr>
          <w:rFonts w:hint="eastAsia" w:eastAsia="黑体"/>
          <w:spacing w:val="0"/>
          <w:sz w:val="32"/>
          <w:szCs w:val="32"/>
          <w:lang w:val="en-US" w:eastAsia="zh-CN"/>
        </w:rPr>
        <w:t>三十二、酒精度</w:t>
      </w:r>
    </w:p>
    <w:p>
      <w:pPr>
        <w:spacing w:line="594" w:lineRule="exact"/>
        <w:ind w:firstLine="640" w:firstLineChars="200"/>
        <w:rPr>
          <w:rFonts w:hint="default" w:eastAsia="仿宋_GB2312"/>
          <w:kern w:val="0"/>
          <w:sz w:val="32"/>
          <w:szCs w:val="32"/>
          <w:highlight w:val="none"/>
          <w:lang w:val="en-US" w:eastAsia="zh-CN"/>
        </w:rPr>
      </w:pPr>
      <w:r>
        <w:rPr>
          <w:rFonts w:hint="default" w:ascii="Times New Roman" w:hAnsi="Times New Roman" w:eastAsia="仿宋_GB2312" w:cs="Times New Roman"/>
          <w:kern w:val="0"/>
          <w:sz w:val="32"/>
          <w:szCs w:val="32"/>
          <w:lang w:val="en-US" w:eastAsia="zh-CN"/>
        </w:rPr>
        <w:t>酒精度又叫酒度，是指在20℃时，100毫升酒中含有乙醇（酒精）的毫升数，即体积（容量）的百分数。酒精度是酒类产品的一个重要理化指标，主要反映产品品质。目前酒类中酒精度暂无食品安全国家标准要求，主要由相关产品执行标准要求规定，《白酒质量要求 第1部分：浓香型白酒》（GB/T 10781.1</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2021）、《糯米酒配制酒》（Q/ANDG 0002S</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2024）中规定，酒精度实测值与标签标示值允许差为±1.0%vol。酒精度不符合产品明示标准要求的原因，可能是企业生产工艺控制不严或生产工艺水平较低，无法准确控制酒精度；也可能是生产企业检验器具未检定或检验过程不规范，造成出厂检验结果有偏差。</w:t>
      </w:r>
    </w:p>
    <w:p>
      <w:pPr>
        <w:spacing w:line="594" w:lineRule="exact"/>
        <w:ind w:firstLine="640" w:firstLineChars="200"/>
        <w:rPr>
          <w:rFonts w:hint="default" w:ascii="Times New Roman" w:hAnsi="Times New Roman" w:eastAsia="仿宋_GB2312" w:cs="Times New Roman"/>
          <w:kern w:val="0"/>
          <w:sz w:val="32"/>
          <w:szCs w:val="32"/>
          <w:highlight w:val="none"/>
          <w:lang w:val="en-US" w:eastAsia="zh-CN"/>
        </w:rPr>
      </w:pPr>
    </w:p>
    <w:p>
      <w:pPr>
        <w:pStyle w:val="9"/>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32"/>
          <w:szCs w:val="32"/>
          <w:lang w:val="en-US" w:eastAsia="zh-CN"/>
        </w:rPr>
      </w:pPr>
    </w:p>
    <w:p>
      <w:pPr>
        <w:rPr>
          <w:rFonts w:hint="default"/>
          <w:lang w:val="en-US" w:eastAsia="zh-CN"/>
        </w:rPr>
      </w:pPr>
    </w:p>
    <w:p>
      <w:pPr>
        <w:rPr>
          <w:rFonts w:hint="default"/>
          <w:lang w:val="en-US" w:eastAsia="zh-CN"/>
        </w:rPr>
      </w:pPr>
    </w:p>
    <w:p>
      <w:pPr>
        <w:pStyle w:val="9"/>
        <w:spacing w:line="240" w:lineRule="auto"/>
        <w:rPr>
          <w:rFonts w:hint="default" w:ascii="Times New Roman" w:hAnsi="Times New Roman" w:eastAsia="仿宋_GB2312" w:cs="Times New Roman"/>
          <w:sz w:val="32"/>
          <w:szCs w:val="32"/>
          <w:lang w:val="en-US" w:eastAsia="zh-CN"/>
        </w:rPr>
      </w:pPr>
    </w:p>
    <w:p>
      <w:pPr>
        <w:pStyle w:val="9"/>
        <w:keepNext w:val="0"/>
        <w:keepLines w:val="0"/>
        <w:pageBreakBefore w:val="0"/>
        <w:widowControl w:val="0"/>
        <w:kinsoku/>
        <w:wordWrap/>
        <w:overflowPunct/>
        <w:topLinePunct w:val="0"/>
        <w:bidi w:val="0"/>
        <w:adjustRightInd/>
        <w:snapToGrid/>
        <w:spacing w:after="0" w:line="240" w:lineRule="auto"/>
        <w:textAlignment w:val="auto"/>
        <w:rPr>
          <w:rFonts w:hint="default" w:ascii="Times New Roman" w:hAnsi="Times New Roman" w:eastAsia="仿宋_GB2312" w:cs="Times New Roman"/>
          <w:sz w:val="32"/>
          <w:szCs w:val="32"/>
          <w:lang w:val="en-US" w:eastAsia="zh-CN"/>
        </w:rPr>
      </w:pPr>
    </w:p>
    <w:p>
      <w:pPr>
        <w:pStyle w:val="9"/>
        <w:adjustRightInd/>
        <w:spacing w:after="0" w:line="594" w:lineRule="exact"/>
        <w:ind w:firstLine="640" w:firstLineChars="200"/>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185E25"/>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7DC16F6"/>
    <w:rsid w:val="081C479D"/>
    <w:rsid w:val="084F41B0"/>
    <w:rsid w:val="089E37AF"/>
    <w:rsid w:val="09227595"/>
    <w:rsid w:val="09FE6495"/>
    <w:rsid w:val="0AAD48BF"/>
    <w:rsid w:val="0AC442D1"/>
    <w:rsid w:val="0ADC3742"/>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BB447B"/>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CD272D"/>
    <w:rsid w:val="1CD94E78"/>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1991D50"/>
    <w:rsid w:val="2298310D"/>
    <w:rsid w:val="22E67475"/>
    <w:rsid w:val="2340612E"/>
    <w:rsid w:val="239D06F1"/>
    <w:rsid w:val="23A75855"/>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504F1"/>
    <w:rsid w:val="29F8276D"/>
    <w:rsid w:val="29FB7D70"/>
    <w:rsid w:val="2A4672BA"/>
    <w:rsid w:val="2A53594F"/>
    <w:rsid w:val="2A6F4459"/>
    <w:rsid w:val="2ABF7615"/>
    <w:rsid w:val="2AEB7548"/>
    <w:rsid w:val="2AF42F2E"/>
    <w:rsid w:val="2B390248"/>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50154"/>
    <w:rsid w:val="2FDD066F"/>
    <w:rsid w:val="2FF4710F"/>
    <w:rsid w:val="302C3947"/>
    <w:rsid w:val="30706BFB"/>
    <w:rsid w:val="30730D18"/>
    <w:rsid w:val="308001C6"/>
    <w:rsid w:val="30AC7B38"/>
    <w:rsid w:val="30EE7B7F"/>
    <w:rsid w:val="31252E3F"/>
    <w:rsid w:val="318B5860"/>
    <w:rsid w:val="31B405DF"/>
    <w:rsid w:val="31FD11FC"/>
    <w:rsid w:val="32A67649"/>
    <w:rsid w:val="33844E91"/>
    <w:rsid w:val="339A091A"/>
    <w:rsid w:val="33BA14BA"/>
    <w:rsid w:val="34151A1C"/>
    <w:rsid w:val="342D7174"/>
    <w:rsid w:val="34516D2E"/>
    <w:rsid w:val="34B86E31"/>
    <w:rsid w:val="34DB4439"/>
    <w:rsid w:val="34F97B15"/>
    <w:rsid w:val="358F3E74"/>
    <w:rsid w:val="35AE42B6"/>
    <w:rsid w:val="35B553BC"/>
    <w:rsid w:val="35EC612F"/>
    <w:rsid w:val="36256509"/>
    <w:rsid w:val="36AD5E36"/>
    <w:rsid w:val="36B30709"/>
    <w:rsid w:val="36BB0136"/>
    <w:rsid w:val="36BB4D35"/>
    <w:rsid w:val="3763411B"/>
    <w:rsid w:val="37E01180"/>
    <w:rsid w:val="37E56DDC"/>
    <w:rsid w:val="37F900FD"/>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93451F"/>
    <w:rsid w:val="44CE64DA"/>
    <w:rsid w:val="44DE50C7"/>
    <w:rsid w:val="452A2755"/>
    <w:rsid w:val="45562D9B"/>
    <w:rsid w:val="458C5588"/>
    <w:rsid w:val="45AF268C"/>
    <w:rsid w:val="463A646A"/>
    <w:rsid w:val="46994A91"/>
    <w:rsid w:val="46CC3297"/>
    <w:rsid w:val="471E6356"/>
    <w:rsid w:val="47230740"/>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AE2F0F"/>
    <w:rsid w:val="4CB7255F"/>
    <w:rsid w:val="4D2968B7"/>
    <w:rsid w:val="4D5B1BD1"/>
    <w:rsid w:val="4D61085B"/>
    <w:rsid w:val="4D96357F"/>
    <w:rsid w:val="4DF711BF"/>
    <w:rsid w:val="4E196222"/>
    <w:rsid w:val="4E8159AF"/>
    <w:rsid w:val="4ED53EED"/>
    <w:rsid w:val="4EF14EDB"/>
    <w:rsid w:val="4EFB0F58"/>
    <w:rsid w:val="4F69410F"/>
    <w:rsid w:val="4F864951"/>
    <w:rsid w:val="4FAF363F"/>
    <w:rsid w:val="4FDF48D9"/>
    <w:rsid w:val="4FE173F8"/>
    <w:rsid w:val="50147C53"/>
    <w:rsid w:val="509C264D"/>
    <w:rsid w:val="50B25B41"/>
    <w:rsid w:val="50BC54AF"/>
    <w:rsid w:val="514C2084"/>
    <w:rsid w:val="51861C65"/>
    <w:rsid w:val="51B24EEC"/>
    <w:rsid w:val="51B43769"/>
    <w:rsid w:val="51BC1E2A"/>
    <w:rsid w:val="51F05D16"/>
    <w:rsid w:val="528A11AE"/>
    <w:rsid w:val="52A07CC6"/>
    <w:rsid w:val="52F04014"/>
    <w:rsid w:val="52FD335B"/>
    <w:rsid w:val="532062CE"/>
    <w:rsid w:val="533407C0"/>
    <w:rsid w:val="5387412A"/>
    <w:rsid w:val="53FD2F44"/>
    <w:rsid w:val="53FF0DCE"/>
    <w:rsid w:val="54544D6D"/>
    <w:rsid w:val="545804DE"/>
    <w:rsid w:val="548D4260"/>
    <w:rsid w:val="549064CF"/>
    <w:rsid w:val="54D819BB"/>
    <w:rsid w:val="55BF59F4"/>
    <w:rsid w:val="55E05282"/>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253771"/>
    <w:rsid w:val="5D3C5BA5"/>
    <w:rsid w:val="5DA1645E"/>
    <w:rsid w:val="5DAE345A"/>
    <w:rsid w:val="5DBB39A0"/>
    <w:rsid w:val="5DBE4F38"/>
    <w:rsid w:val="5E14229A"/>
    <w:rsid w:val="5E38554B"/>
    <w:rsid w:val="5E5431CD"/>
    <w:rsid w:val="5F2065C8"/>
    <w:rsid w:val="5F625760"/>
    <w:rsid w:val="5FEB4A4B"/>
    <w:rsid w:val="6051475F"/>
    <w:rsid w:val="611E6C1C"/>
    <w:rsid w:val="613D1EB7"/>
    <w:rsid w:val="61C61E38"/>
    <w:rsid w:val="62331957"/>
    <w:rsid w:val="63213BB4"/>
    <w:rsid w:val="634D1122"/>
    <w:rsid w:val="63BA5678"/>
    <w:rsid w:val="63C45F36"/>
    <w:rsid w:val="64165519"/>
    <w:rsid w:val="643200F6"/>
    <w:rsid w:val="649D4B85"/>
    <w:rsid w:val="64CE046B"/>
    <w:rsid w:val="64D82E8B"/>
    <w:rsid w:val="653E7950"/>
    <w:rsid w:val="65C32FE2"/>
    <w:rsid w:val="661F7A8A"/>
    <w:rsid w:val="66CE2C36"/>
    <w:rsid w:val="66D46B60"/>
    <w:rsid w:val="675A48DF"/>
    <w:rsid w:val="676770CE"/>
    <w:rsid w:val="679E2A0F"/>
    <w:rsid w:val="67FD322B"/>
    <w:rsid w:val="68A74C6B"/>
    <w:rsid w:val="69872FA0"/>
    <w:rsid w:val="69C7211C"/>
    <w:rsid w:val="69D70A50"/>
    <w:rsid w:val="69E34809"/>
    <w:rsid w:val="6A071B71"/>
    <w:rsid w:val="6AE05AA1"/>
    <w:rsid w:val="6B1E0678"/>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A95BE0"/>
    <w:rsid w:val="70CF7EE0"/>
    <w:rsid w:val="70F00C1D"/>
    <w:rsid w:val="71052DB8"/>
    <w:rsid w:val="71346E5A"/>
    <w:rsid w:val="716B2491"/>
    <w:rsid w:val="71A343C4"/>
    <w:rsid w:val="72404633"/>
    <w:rsid w:val="728D7A35"/>
    <w:rsid w:val="72DC3B2E"/>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5FFD323"/>
    <w:rsid w:val="7773491F"/>
    <w:rsid w:val="77775FE6"/>
    <w:rsid w:val="77DD70DB"/>
    <w:rsid w:val="784B4258"/>
    <w:rsid w:val="78A92BB3"/>
    <w:rsid w:val="78B574BE"/>
    <w:rsid w:val="78BF19EB"/>
    <w:rsid w:val="78FB4BB6"/>
    <w:rsid w:val="79043F06"/>
    <w:rsid w:val="79993017"/>
    <w:rsid w:val="79DE2FF1"/>
    <w:rsid w:val="79F929A6"/>
    <w:rsid w:val="7A023F6B"/>
    <w:rsid w:val="7A7226AF"/>
    <w:rsid w:val="7A971365"/>
    <w:rsid w:val="7AE837E3"/>
    <w:rsid w:val="7AEF51CB"/>
    <w:rsid w:val="7B081C9A"/>
    <w:rsid w:val="7B0C1162"/>
    <w:rsid w:val="7B344CA7"/>
    <w:rsid w:val="7BAF49F6"/>
    <w:rsid w:val="7BBC107B"/>
    <w:rsid w:val="7BDB4D25"/>
    <w:rsid w:val="7C304413"/>
    <w:rsid w:val="7C3B5127"/>
    <w:rsid w:val="7D750B61"/>
    <w:rsid w:val="7D9B6771"/>
    <w:rsid w:val="7DBD7C50"/>
    <w:rsid w:val="7E0B3EED"/>
    <w:rsid w:val="7E5C2B1F"/>
    <w:rsid w:val="7EC40F71"/>
    <w:rsid w:val="7EF37C31"/>
    <w:rsid w:val="7F056143"/>
    <w:rsid w:val="7F362E0C"/>
    <w:rsid w:val="7F3A6B56"/>
    <w:rsid w:val="7F3C7129"/>
    <w:rsid w:val="7F413799"/>
    <w:rsid w:val="7F7F5721"/>
    <w:rsid w:val="7FBE329C"/>
    <w:rsid w:val="7FC3364F"/>
    <w:rsid w:val="7FD40BD5"/>
    <w:rsid w:val="7FD611AC"/>
    <w:rsid w:val="CE6911CE"/>
    <w:rsid w:val="D7D05F3E"/>
    <w:rsid w:val="DCFE17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Indent"/>
    <w:basedOn w:val="1"/>
    <w:link w:val="17"/>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Body Text First Indent 2"/>
    <w:basedOn w:val="3"/>
    <w:link w:val="18"/>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6e6da082-0826-4697-b1a3-7d982d4393dc</errorID>
      <errorWord xmlns="http://schemas.wps.cn/vas-ai-hub/contract-review">而</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的缺陷而</item>
      </candidateList>
      <explain xmlns="http://schemas.wps.cn/vas-ai-hub/contract-review">句子中可能存在主谓宾、修饰语或者必要的词语残缺。</explain>
      <paraID xmlns="http://schemas.wps.cn/vas-ai-hub/contract-review">1DC5E223</paraID>
      <start xmlns="http://schemas.wps.cn/vas-ai-hub/contract-review">324</start>
      <end xmlns="http://schemas.wps.cn/vas-ai-hub/contract-review">325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5b1cdd3b-cdf7-463a-b559-866c497cef77</errorID>
      <errorWord xmlns="http://schemas.wps.cn/vas-ai-hub/contract-review">盐的原因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盐</item>
      </candidateList>
      <explain xmlns="http://schemas.wps.cn/vas-ai-hub/contract-review">句子中可能存在两种以上的句法结构，导致结构混乱。</explain>
      <paraID xmlns="http://schemas.wps.cn/vas-ai-hub/contract-review">645408F1</paraID>
      <start xmlns="http://schemas.wps.cn/vas-ai-hub/contract-review">128</start>
      <end xmlns="http://schemas.wps.cn/vas-ai-hub/contract-review">132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9b607104-f2cf-4271-b007-7c23fbf7209a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6B3147BF</paraID>
      <start xmlns="http://schemas.wps.cn/vas-ai-hub/contract-review">170</start>
      <end xmlns="http://schemas.wps.cn/vas-ai-hub/contract-review">172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3144c0e5-0a54-48e5-a819-7660497f5373</errorID>
      <errorWord xmlns="http://schemas.wps.cn/vas-ai-hub/contract-review">标的原因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标</item>
      </candidateList>
      <explain xmlns="http://schemas.wps.cn/vas-ai-hub/contract-review">句子中可能存在两种以上的句法结构，导致结构混乱。</explain>
      <paraID xmlns="http://schemas.wps.cn/vas-ai-hub/contract-review">6B3147BF</paraID>
      <start xmlns="http://schemas.wps.cn/vas-ai-hub/contract-review">266</start>
      <end xmlns="http://schemas.wps.cn/vas-ai-hub/contract-review">270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a58d626d-b723-44ba-981b-d88995eb17fd</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6B3147BF</paraID>
      <start xmlns="http://schemas.wps.cn/vas-ai-hub/contract-review">324</start>
      <end xmlns="http://schemas.wps.cn/vas-ai-hub/contract-review">328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26030512-18ed-4719-b66a-85f1ae640f20</errorID>
      <errorWord xmlns="http://schemas.wps.cn/vas-ai-hub/contract-review">标的原因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标</item>
      </candidateList>
      <explain xmlns="http://schemas.wps.cn/vas-ai-hub/contract-review">句子中可能存在两种以上的句法结构，导致结构混乱。</explain>
      <paraID xmlns="http://schemas.wps.cn/vas-ai-hub/contract-review">6108B3C6</paraID>
      <start xmlns="http://schemas.wps.cn/vas-ai-hub/contract-review">162</start>
      <end xmlns="http://schemas.wps.cn/vas-ai-hub/contract-review">166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fbeb8690-1497-4374-b48c-ae660513710a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B1DC2D8</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b33cfe6e-27bf-4328-a34c-4417bc960ba3</errorID>
      <errorWord xmlns="http://schemas.wps.cn/vas-ai-hub/contract-review">干眼症</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眼干燥症</item>
      </candidateList>
      <explain xmlns="http://schemas.wps.cn/vas-ai-hub/contract-review">医学名词[干眼症]为不规范表述或旧称，其规范书面表述为[眼干燥症]。</explain>
      <paraID xmlns="http://schemas.wps.cn/vas-ai-hub/contract-review">1BA591A0</paraID>
      <start xmlns="http://schemas.wps.cn/vas-ai-hub/contract-review">43</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a4f0869b-0aab-42c6-9939-546f786ca8c7</errorID>
      <errorWord xmlns="http://schemas.wps.cn/vas-ai-hub/contract-review">食欲不振</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食欲缺乏</item>
      </candidateList>
      <explain xmlns="http://schemas.wps.cn/vas-ai-hub/contract-review">医学名词[食欲不振]为不规范表述或旧称，其规范书面表述为[食欲缺乏]。</explain>
      <paraID xmlns="http://schemas.wps.cn/vas-ai-hub/contract-review">22909934</paraID>
      <start xmlns="http://schemas.wps.cn/vas-ai-hub/contract-review">70</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51768c8f-01d7-4503-9ed1-e032ef0c0030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22909934</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db3361e5-4c26-406f-8ba5-60e9806967d2</errorID>
      <errorWord xmlns="http://schemas.wps.cn/vas-ai-hub/contract-review">缺乏病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缺乏症</item>
      </candidateList>
      <explain xmlns="http://schemas.wps.cn/vas-ai-hub/contract-review"/>
      <paraID xmlns="http://schemas.wps.cn/vas-ai-hub/contract-review">6E0C7A1D</paraID>
      <start xmlns="http://schemas.wps.cn/vas-ai-hub/contract-review">64</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c4f389f-77b2-402d-a015-017a30d4b92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502</Words>
  <Characters>529</Characters>
  <Lines>9</Lines>
  <Paragraphs>2</Paragraphs>
  <TotalTime>2</TotalTime>
  <ScaleCrop>false</ScaleCrop>
  <LinksUpToDate>false</LinksUpToDate>
  <CharactersWithSpaces>533</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2021-01-13T01:57:00Z</dcterms:created>
  <dc:creator>ywk-rx</dc:creator>
  <cp:lastModifiedBy>oa</cp:lastModifiedBy>
  <cp:lastPrinted>2024-06-13T06:27:00Z</cp:lastPrinted>
  <dcterms:modified xsi:type="dcterms:W3CDTF">2026-06-08T18:58:30Z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B9755F6752964F9D5E3D166A4E50AB6E</vt:lpwstr>
  </property>
  <property fmtid="{D5CDD505-2E9C-101B-9397-08002B2CF9AE}" pid="4" name="KSOTemplateDocerSaveRecord">
    <vt:lpwstr>eyJoZGlkIjoiMTg1Nzk0NGJjYjlhZTdmZjU0YmM5NTY3ODhkYTUwMzciLCJ1c2VySWQiOiI2NDk3NTE4MjIifQ==</vt:lpwstr>
  </property>
</Properties>
</file>